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spacing w:line="259"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Gacetilla de prensa</w:t>
      </w:r>
    </w:p>
    <w:p w:rsidR="00000000" w:rsidDel="00000000" w:rsidP="00000000" w:rsidRDefault="00000000" w:rsidRPr="00000000" w14:paraId="00000003">
      <w:pPr>
        <w:spacing w:line="259"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VORÁGINE-Danza Abierta</w:t>
      </w:r>
    </w:p>
    <w:p w:rsidR="00000000" w:rsidDel="00000000" w:rsidP="00000000" w:rsidRDefault="00000000" w:rsidRPr="00000000" w14:paraId="00000004">
      <w:pPr>
        <w:spacing w:line="259"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Coreografía: Gloriana Retana</w:t>
      </w:r>
    </w:p>
    <w:p w:rsidR="00000000" w:rsidDel="00000000" w:rsidP="00000000" w:rsidRDefault="00000000" w:rsidRPr="00000000" w14:paraId="00000005">
      <w:pPr>
        <w:spacing w:line="259"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Director: Javier Barboza</w:t>
      </w:r>
    </w:p>
    <w:p w:rsidR="00000000" w:rsidDel="00000000" w:rsidP="00000000" w:rsidRDefault="00000000" w:rsidRPr="00000000" w14:paraId="00000006">
      <w:pPr>
        <w:spacing w:line="259"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spacing w:line="259"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pacing w:after="300" w:lineRule="auto"/>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El  proyecto estudiantil de mediación pedagógica Danza Abierta de Danza Universitaria de la Universidad de Costa Rica, estará presentando el estreno de la obra Vorágine de la coreógrafa Gloriana Retana. La obra se presentará el viernes 10 y el sábado 11 de mayo a las 7:00 p.m., y el domingo 12 de mayo a las 6:00 p.m. en el Teatro de la Danza. Es una actividad totalmente gratuita. </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pacing w:line="353.4545454545455"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Vorágine</w:t>
      </w:r>
      <w:r w:rsidDel="00000000" w:rsidR="00000000" w:rsidRPr="00000000">
        <w:rPr>
          <w:rFonts w:ascii="Calibri" w:cs="Calibri" w:eastAsia="Calibri" w:hAnsi="Calibri"/>
          <w:sz w:val="24"/>
          <w:szCs w:val="24"/>
          <w:rtl w:val="0"/>
        </w:rPr>
        <w:t xml:space="preserve"> es un remolino en y entre los cuerpos para desatar el caos creativo de los intérpretes, un lugar donde la destrucción es creación y viceversa.</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pacing w:line="353.4545454545455"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la historia de un caos que invita a la esperanza, un espacio para la transformación de la materia, donde deja su huella la fuerza de la naturaleza impregnada de magia y misterio, a través de la creación incesante de nuevas y múltiples formas y estructuras.</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pacing w:line="353.4545454545455"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pacing w:line="353.4545454545455"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Basta imaginar la poderosa explosión del </w:t>
      </w:r>
      <w:r w:rsidDel="00000000" w:rsidR="00000000" w:rsidRPr="00000000">
        <w:rPr>
          <w:rFonts w:ascii="Calibri" w:cs="Calibri" w:eastAsia="Calibri" w:hAnsi="Calibri"/>
          <w:i w:val="1"/>
          <w:sz w:val="24"/>
          <w:szCs w:val="24"/>
          <w:rtl w:val="0"/>
        </w:rPr>
        <w:t xml:space="preserve">Big Bang</w:t>
      </w:r>
      <w:r w:rsidDel="00000000" w:rsidR="00000000" w:rsidRPr="00000000">
        <w:rPr>
          <w:rFonts w:ascii="Calibri" w:cs="Calibri" w:eastAsia="Calibri" w:hAnsi="Calibri"/>
          <w:sz w:val="24"/>
          <w:szCs w:val="24"/>
          <w:rtl w:val="0"/>
        </w:rPr>
        <w:t xml:space="preserve"> y</w:t>
      </w:r>
      <w:r w:rsidDel="00000000" w:rsidR="00000000" w:rsidRPr="00000000">
        <w:rPr>
          <w:rFonts w:ascii="Calibri" w:cs="Calibri" w:eastAsia="Calibri" w:hAnsi="Calibri"/>
          <w:sz w:val="24"/>
          <w:szCs w:val="24"/>
          <w:rtl w:val="0"/>
        </w:rPr>
        <w:t xml:space="preserve"> lo que su proceso caótico produjo, para revelarnos una nueva mirada del caos, un cambio de paradigma sobre la complejidad del mundo, la reinvención de la naturaleza como fenómeno que incluye las voluntades, cada decisión cotidiana de la humanidad como motor de pequeños cambios.</w:t>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pacing w:line="353.4545454545455"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pacing w:line="353.4545454545455"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Vorágine </w:t>
      </w:r>
      <w:r w:rsidDel="00000000" w:rsidR="00000000" w:rsidRPr="00000000">
        <w:rPr>
          <w:rFonts w:ascii="Calibri" w:cs="Calibri" w:eastAsia="Calibri" w:hAnsi="Calibri"/>
          <w:sz w:val="24"/>
          <w:szCs w:val="24"/>
          <w:rtl w:val="0"/>
        </w:rPr>
        <w:t xml:space="preserve">irrumpe como necesidad creativa para expresar también el caos contemporáneo y su efecto en los cuerpos. Evidencia sus palpitaciones, desde el universo creativo de la danza, y desde la sombra de los acontecimientos que nos perturban, nos lastiman y nos sitúan ante la impotencia de generar un cambio, de alzar la voz ante acontecimientos resultantes de la miseria humana: guerras, pobreza, desamparo, injusticia, desigualdad. </w:t>
      </w:r>
    </w:p>
    <w:p w:rsidR="00000000" w:rsidDel="00000000" w:rsidP="00000000" w:rsidRDefault="00000000" w:rsidRPr="00000000" w14:paraId="0000000F">
      <w:pPr>
        <w:pBdr>
          <w:top w:color="e3e3e3" w:space="0" w:sz="0" w:val="none"/>
          <w:left w:color="e3e3e3" w:space="0" w:sz="0" w:val="none"/>
          <w:bottom w:color="e3e3e3" w:space="0" w:sz="0" w:val="none"/>
          <w:right w:color="e3e3e3" w:space="0" w:sz="0" w:val="none"/>
          <w:between w:color="e3e3e3" w:space="0" w:sz="0" w:val="none"/>
        </w:pBdr>
        <w:spacing w:line="353.4545454545455"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pacing w:line="353.4545454545455"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 obra dancística apela a imaginar la posibilidad de un orden, de un universo energético a partir de la conexión de los cuerpos que se expresan y tratan de construir una red de intenciones como humanidad caótica, irracional, ininteligible.</w:t>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pacing w:line="353.4545454545455"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pacing w:line="353.4545454545455"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danza de</w:t>
      </w:r>
      <w:r w:rsidDel="00000000" w:rsidR="00000000" w:rsidRPr="00000000">
        <w:rPr>
          <w:rFonts w:ascii="Calibri" w:cs="Calibri" w:eastAsia="Calibri" w:hAnsi="Calibri"/>
          <w:b w:val="1"/>
          <w:sz w:val="24"/>
          <w:szCs w:val="24"/>
          <w:rtl w:val="0"/>
        </w:rPr>
        <w:t xml:space="preserve"> Vorágine es </w:t>
      </w:r>
      <w:r w:rsidDel="00000000" w:rsidR="00000000" w:rsidRPr="00000000">
        <w:rPr>
          <w:rFonts w:ascii="Calibri" w:cs="Calibri" w:eastAsia="Calibri" w:hAnsi="Calibri"/>
          <w:sz w:val="24"/>
          <w:szCs w:val="24"/>
          <w:rtl w:val="0"/>
        </w:rPr>
        <w:t xml:space="preserve">esperanza, aboga por la utopía y en su discurso abraza la ficción de que es posible cambiar esta realidad.</w:t>
      </w:r>
    </w:p>
    <w:p w:rsidR="00000000" w:rsidDel="00000000" w:rsidP="00000000" w:rsidRDefault="00000000" w:rsidRPr="00000000" w14:paraId="00000013">
      <w:pPr>
        <w:pBdr>
          <w:top w:color="e3e3e3" w:space="0" w:sz="0" w:val="none"/>
          <w:left w:color="e3e3e3" w:space="0" w:sz="0" w:val="none"/>
          <w:bottom w:color="e3e3e3" w:space="0" w:sz="0" w:val="none"/>
          <w:right w:color="e3e3e3" w:space="0" w:sz="0" w:val="none"/>
          <w:between w:color="e3e3e3" w:space="0" w:sz="0" w:val="none"/>
        </w:pBdr>
        <w:spacing w:after="300" w:before="300" w:lineRule="auto"/>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Para más información, pueden visitar nuestras redes sociales en IG/FB Danza Universitaria, comunicarse al teléfono 25115579 o al correo electrónico danzauproduccion@gmail.com.</w:t>
      </w:r>
    </w:p>
    <w:p w:rsidR="00000000" w:rsidDel="00000000" w:rsidP="00000000" w:rsidRDefault="00000000" w:rsidRPr="00000000" w14:paraId="00000014">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