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419"/>
        </w:rPr>
      </w:pPr>
      <w:r>
        <w:rPr>
          <w:lang w:val="es-419"/>
        </w:rPr>
        <w:t>Panelistas</w:t>
      </w:r>
    </w:p>
    <w:p>
      <w:pPr>
        <w:pStyle w:val="Normal"/>
        <w:rPr>
          <w:lang w:val="es-419"/>
        </w:rPr>
      </w:pPr>
      <w:r>
        <w:rPr>
          <w:lang w:val="es-419"/>
        </w:rPr>
        <w:t xml:space="preserve">ODS 6 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Rafael Monge Vargas, Director del Centro Nacional de Información Geoambiental del Ministerio de Ambiente y Energía, Costa Rica.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Dra. Valeria Ochoa-Herrera, Profesora y Vicedecana de Ingenierías Universidad San Francisco de Quito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Rocío Espinoza, Directora, Fundación Amulén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Sergio Campos, Jefe de la División de Agua y Saneamiento del Banco Interamericano de Desarrollo</w:t>
      </w:r>
    </w:p>
    <w:p>
      <w:pPr>
        <w:pStyle w:val="Normal"/>
        <w:rPr>
          <w:lang w:val="es-419"/>
        </w:rPr>
      </w:pPr>
      <w:r>
        <w:rPr>
          <w:lang w:val="es-419"/>
        </w:rPr>
        <w:t>ODS 12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Mag. María Belén Aliciardil, Docente de Compras Públicas Sostenibles en la Universidad Austral, Argentina.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Rodrigo Andrés Muñoz-Valencia, Profesor y Coordinador de Diseño Comunicacional Universidad San Francisco de Quito.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Laura Brenes-Peralta. Coordinadora de la Red costarricense para la Disminución de pérdida y desperdicio de alimentos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Karla Chaves Brenes, Directora Regional del Programa ecoins</w:t>
      </w:r>
    </w:p>
    <w:p>
      <w:pPr>
        <w:pStyle w:val="Normal"/>
        <w:rPr>
          <w:lang w:val="es-419"/>
        </w:rPr>
      </w:pPr>
      <w:r>
        <w:rPr>
          <w:lang w:val="es-419"/>
        </w:rPr>
        <w:t>ODS 13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Dr. Polioptro Martínez, Director de la Cátedra UNESCO, UDLAP en Riesgos Meteorológicos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Dr. René Rolando Parra Narváez, Profesor USFQ Coordinador de Ingeniería Ambiental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Erica Lynn Cunningham, Directora interina de AVP para América Latina y América del Sur, Environmental Defense Fund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 </w:t>
      </w:r>
      <w:r>
        <w:rPr>
          <w:lang w:val="es-419"/>
        </w:rPr>
        <w:t>Flavia Liberona Céspedes, Directora Ejecutiva Fundación Terram</w:t>
      </w:r>
    </w:p>
    <w:p>
      <w:pPr>
        <w:pStyle w:val="Normal"/>
        <w:rPr>
          <w:lang w:val="es-419"/>
        </w:rPr>
      </w:pPr>
      <w:r>
        <w:rPr>
          <w:lang w:val="es-419"/>
        </w:rPr>
        <w:t>ODS 14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Dr. Alejandro Flores Nava, Oficial Principal de Pesca y Acuicultura en FAO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Dr. Ingo Wehrtmann, Directore del Centro de de Investigación de Ciencias Marinas y Limnología (CIMAR)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Liesbeth Van der Meer, Directora Ejecutiva Oceana Chile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Maria Elisa Arroyyo, encargada de Gestión local para la Conservación Marina WWF</w:t>
      </w:r>
    </w:p>
    <w:p>
      <w:pPr>
        <w:pStyle w:val="Normal"/>
        <w:rPr>
          <w:lang w:val="es-419"/>
        </w:rPr>
      </w:pPr>
      <w:r>
        <w:rPr>
          <w:lang w:val="es-419"/>
        </w:rPr>
        <w:t>ODS 15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Adriana Flores-Díaz, miembro del Panel Multidisciplinario de Expertos (MEP) para la región LAC de IPBES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DR. Juan David Amaya Espinel, Director del Programa de Maestría en Gestión Ambiental Pontificia Universidad Javeriana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Sandra Vilardy, Directora de Parques Nacionales Cómo vamos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lang w:val="es-419"/>
        </w:rPr>
        <w:t>Maryann Ramírez, Directora de Estrategias y Nuevos Modelos de Conservación The nature conservancy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u w:val="none" w:color="5381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u w:val="none" w:color="538135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bb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LibreOffice/6.2.4.2$Windows_X86_64 LibreOffice_project/2412653d852ce75f65fbfa83fb7e7b669a126d64</Application>
  <Pages>1</Pages>
  <Words>280</Words>
  <Characters>1612</Characters>
  <CharactersWithSpaces>1848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2021-05-18T18:04:00Z</dcterms:created>
  <dc:creator>Kathia Elizondo Orozco</dc:creator>
  <dc:description/>
  <dc:language>es-CR</dc:language>
  <cp:lastModifiedBy>Kathia Elizondo Orozco</cp:lastModifiedBy>
  <dcterms:modified xsi:type="dcterms:W3CDTF">2021-05-18T20:20:00Z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