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Style w:val="Table1"/>
        <w:tblW w:w="9022" w:type="dxa"/>
        <w:jc w:val="left"/>
        <w:tblInd w:w="-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CellMar>
          <w:top w:w="40" w:type="dxa"/>
          <w:left w:w="24" w:type="dxa"/>
          <w:bottom w:w="40" w:type="dxa"/>
          <w:right w:w="40" w:type="dxa"/>
        </w:tblCellMar>
        <w:tblLook w:val="0600"/>
      </w:tblPr>
      <w:tblGrid>
        <w:gridCol w:w="119"/>
        <w:gridCol w:w="914"/>
        <w:gridCol w:w="720"/>
        <w:gridCol w:w="1447"/>
        <w:gridCol w:w="1430"/>
        <w:gridCol w:w="1501"/>
        <w:gridCol w:w="1473"/>
        <w:gridCol w:w="1417"/>
      </w:tblGrid>
      <w:tr>
        <w:trPr>
          <w:trHeight w:val="300" w:hRule="atLeast"/>
        </w:trPr>
        <w:tc>
          <w:tcPr>
            <w:tcW w:w="9021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Jornadas investigación y acción social de la comunidad de Ciencias Políticas                   (CIEP, ECP, Maestría Centroamericana, Doctorado en Estado y Políticas Públicas)</w:t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Lugar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CCCCCC"/>
              <w:insideH w:val="single" w:sz="6" w:space="0" w:color="000001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Lunes 14</w:t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Martes 15</w:t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Miércoles 16</w:t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Jueves 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Viernes 18</w:t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6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Café (ECP)</w:t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9-12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Obra de teatro y conversatorio "Estrategas"</w:t>
            </w:r>
            <w:r>
              <w:rPr>
                <w:sz w:val="20"/>
                <w:szCs w:val="20"/>
              </w:rPr>
              <w:t>, Auditorio de Educación Continua</w:t>
            </w:r>
          </w:p>
        </w:tc>
        <w:tc>
          <w:tcPr>
            <w:tcW w:w="1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 1. Aportes recientes de cultura política y comportamiento político</w:t>
            </w:r>
            <w:r>
              <w:rPr>
                <w:sz w:val="20"/>
                <w:szCs w:val="20"/>
              </w:rPr>
              <w:t>, Aula 609, Facultad de Ciencias Sociales</w:t>
            </w:r>
          </w:p>
        </w:tc>
        <w:tc>
          <w:tcPr>
            <w:tcW w:w="1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aller: Ética del trabajo en comunidad</w:t>
            </w:r>
            <w:r>
              <w:rPr>
                <w:sz w:val="20"/>
                <w:szCs w:val="20"/>
              </w:rPr>
              <w:t>, Auditorio de Biblioteca Eugenio Fonseca Tortós</w:t>
            </w:r>
          </w:p>
        </w:tc>
        <w:tc>
          <w:tcPr>
            <w:tcW w:w="14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 3. Reflexiones sobre política internacional</w:t>
            </w:r>
            <w:r>
              <w:rPr>
                <w:sz w:val="20"/>
                <w:szCs w:val="20"/>
              </w:rPr>
              <w:t>, Aula 609, Facultad de Ciencias Sociales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 5. Desde arriba, desde abajo, desde procesos: nuevas/viejas perspectivas para abordar el Estado</w:t>
            </w:r>
            <w:r>
              <w:rPr>
                <w:sz w:val="20"/>
                <w:szCs w:val="20"/>
              </w:rPr>
              <w:t>, Aula 609, Facultad de Ciencias Sociales</w:t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0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6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4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0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26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13-16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>
              <w:rPr>
                <w:b/>
                <w:sz w:val="20"/>
                <w:szCs w:val="20"/>
              </w:rPr>
              <w:t>ornadas Estudiantiles de Investigación en Ciencias Políticas</w:t>
            </w:r>
            <w:r>
              <w:rPr>
                <w:sz w:val="20"/>
                <w:szCs w:val="20"/>
              </w:rPr>
              <w:t>, Aula 609, Facultad de Ciencias Sociales</w:t>
            </w:r>
          </w:p>
        </w:tc>
        <w:tc>
          <w:tcPr>
            <w:tcW w:w="1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 2. Democracia y derechos humanos</w:t>
            </w:r>
            <w:r>
              <w:rPr>
                <w:sz w:val="20"/>
                <w:szCs w:val="20"/>
              </w:rPr>
              <w:t>, Aula 609, Facultad de Ciencias Sociales</w:t>
            </w:r>
          </w:p>
        </w:tc>
        <w:tc>
          <w:tcPr>
            <w:tcW w:w="1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Taller: Necesidades y posibilidades en torno a metodologías cualitativas de investigación</w:t>
            </w:r>
            <w:r>
              <w:rPr>
                <w:sz w:val="20"/>
                <w:szCs w:val="20"/>
              </w:rPr>
              <w:t>, Auditorio de Biblioteca Eugenio Fonseca Tortós</w:t>
            </w:r>
          </w:p>
        </w:tc>
        <w:tc>
          <w:tcPr>
            <w:tcW w:w="14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 4. Excepcionalismo verde en Costa Rica</w:t>
            </w:r>
            <w:r>
              <w:rPr>
                <w:sz w:val="20"/>
                <w:szCs w:val="20"/>
              </w:rPr>
              <w:t>, Aula 609, Facultad de Ciencias Sociales</w:t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Mesa 6. Participación política y procesos electorales, Aula 609, Facultad de Ciencias Sociales</w:t>
            </w:r>
          </w:p>
        </w:tc>
      </w:tr>
      <w:tr>
        <w:trPr>
          <w:trHeight w:val="114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4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0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18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0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Conversatorio sobre el libro: "Tiempos de travesía: análisis de las elecciones de 2018 en Costa Rica", Aula 609, Facultad de Ciencias Sociales</w:t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851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Recepción y conversatorio de clausura: "Costa Rica en la coyuntura política nacional e internacional, organizada por el Colegio de Profesionales en Ciencias Políticas y Relaciones Internacionales</w:t>
            </w:r>
            <w:r>
              <w:rPr>
                <w:sz w:val="20"/>
                <w:szCs w:val="20"/>
              </w:rPr>
              <w:t>, Lobby del 5to Piso de la Facultad de Ciencias Sociales</w:t>
            </w:r>
          </w:p>
        </w:tc>
      </w:tr>
      <w:tr>
        <w:trPr>
          <w:trHeight w:val="108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17-20</w:t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Conferencia inauguratoria: "Estados y paternidades en América Latina: entre el “Paco y Lola“, las pruebas de ADN y ¿los pañales?", a cargo de la Dra. Juliana Martínez Franzoni</w:t>
            </w:r>
            <w:r>
              <w:rPr>
                <w:sz w:val="20"/>
                <w:szCs w:val="20"/>
              </w:rPr>
              <w:t>, Biblioteca Eugenio Fonseca Tortós</w:t>
            </w:r>
          </w:p>
        </w:tc>
        <w:tc>
          <w:tcPr>
            <w:tcW w:w="14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Conversatorio sobre el libro "Divide y votarás: explicaciones a la caída de la participación electoral en las democracias consolidadas" del Dr. Ronald Alfaro Redondo, </w:t>
            </w:r>
            <w:r>
              <w:rPr>
                <w:sz w:val="20"/>
                <w:szCs w:val="20"/>
              </w:rPr>
              <w:t>Aula 609, Facultad de Ciencias Sociales</w:t>
            </w:r>
          </w:p>
        </w:tc>
        <w:tc>
          <w:tcPr>
            <w:tcW w:w="150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Galería proyectos de acción social de la Escuela de CIencias Políticas y el Centro de Investigación y Estudios Políticos</w:t>
            </w:r>
            <w:r>
              <w:rPr>
                <w:sz w:val="20"/>
                <w:szCs w:val="20"/>
              </w:rPr>
              <w:t>, Lobby 6to Piso de la Facultad de Ciencias Sociales</w:t>
            </w:r>
          </w:p>
        </w:tc>
        <w:tc>
          <w:tcPr>
            <w:tcW w:w="147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onversatorio y presentación del libro: "Agua y poder en Costa Rica (1980-2017)" editado por el Dr. Felipe Alpízar Rodríguez</w:t>
            </w:r>
            <w:r>
              <w:rPr>
                <w:sz w:val="20"/>
                <w:szCs w:val="20"/>
              </w:rPr>
              <w:t>, Aula 609, Facultad de Ciencias Sociales</w:t>
            </w:r>
          </w:p>
        </w:tc>
        <w:tc>
          <w:tcPr>
            <w:tcW w:w="141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4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2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44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vMerge w:val="continue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vMerge w:val="continue"/>
            <w:tcBorders>
              <w:top w:val="single" w:sz="6" w:space="0" w:color="CCCCCC"/>
              <w:left w:val="single" w:sz="6" w:space="0" w:color="000001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300" w:hRule="atLeast"/>
        </w:trPr>
        <w:tc>
          <w:tcPr>
            <w:tcW w:w="1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  <w:insideH w:val="single" w:sz="6" w:space="0" w:color="CCCCCC"/>
              <w:insideV w:val="single" w:sz="6" w:space="0" w:color="CCCCCC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1"/>
              <w:insideH w:val="single" w:sz="6" w:space="0" w:color="CCCCCC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72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7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30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1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73" w:type="dxa"/>
            <w:tcBorders>
              <w:top w:val="single" w:sz="6" w:space="0" w:color="CCCCCC"/>
              <w:left w:val="single" w:sz="6" w:space="0" w:color="CCCCCC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24" w:type="dxa"/>
            </w:tcMar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top w:w="100" w:type="dxa"/>
              <w:left w:w="92" w:type="dxa"/>
              <w:bottom w:w="100" w:type="dxa"/>
              <w:right w:w="100" w:type="dxa"/>
            </w:tcMar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76"/>
      <w:jc w:val="left"/>
    </w:pPr>
    <w:rPr>
      <w:rFonts w:ascii="Arial" w:hAnsi="Arial" w:eastAsia="Arial" w:cs="Arial"/>
      <w:color w:val="00000A"/>
      <w:sz w:val="22"/>
      <w:szCs w:val="22"/>
      <w:lang w:val="es" w:eastAsia="zh-CN" w:bidi="hi-IN"/>
    </w:rPr>
  </w:style>
  <w:style w:type="paragraph" w:styleId="Ttulo1">
    <w:name w:val="Heading 1"/>
    <w:next w:val="Normal"/>
    <w:qFormat/>
    <w:pPr>
      <w:keepNext/>
      <w:keepLines/>
      <w:widowControl w:val="false"/>
      <w:spacing w:lineRule="auto" w:line="240" w:before="400" w:after="120"/>
    </w:pPr>
    <w:rPr>
      <w:rFonts w:ascii="Arial" w:hAnsi="Arial" w:eastAsia="Arial" w:cs="Arial"/>
      <w:color w:val="auto"/>
      <w:sz w:val="40"/>
      <w:szCs w:val="40"/>
      <w:lang w:val="es" w:eastAsia="zh-CN" w:bidi="hi-IN"/>
    </w:rPr>
  </w:style>
  <w:style w:type="paragraph" w:styleId="Ttulo2">
    <w:name w:val="Heading 2"/>
    <w:next w:val="Normal"/>
    <w:qFormat/>
    <w:pPr>
      <w:keepNext/>
      <w:keepLines/>
      <w:widowControl w:val="false"/>
      <w:spacing w:lineRule="auto" w:line="240" w:before="360" w:after="120"/>
    </w:pPr>
    <w:rPr>
      <w:rFonts w:ascii="Arial" w:hAnsi="Arial" w:eastAsia="Arial" w:cs="Arial"/>
      <w:b w:val="false"/>
      <w:color w:val="auto"/>
      <w:sz w:val="32"/>
      <w:szCs w:val="32"/>
      <w:lang w:val="es" w:eastAsia="zh-CN" w:bidi="hi-IN"/>
    </w:rPr>
  </w:style>
  <w:style w:type="paragraph" w:styleId="Ttulo3">
    <w:name w:val="Heading 3"/>
    <w:next w:val="Normal"/>
    <w:qFormat/>
    <w:pPr>
      <w:keepNext/>
      <w:keepLines/>
      <w:widowControl w:val="fals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lang w:val="es" w:eastAsia="zh-CN" w:bidi="hi-IN"/>
    </w:rPr>
  </w:style>
  <w:style w:type="paragraph" w:styleId="Ttulo4">
    <w:name w:val="Heading 4"/>
    <w:next w:val="Normal"/>
    <w:qFormat/>
    <w:pPr>
      <w:keepNext/>
      <w:keepLines/>
      <w:widowControl w:val="fals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lang w:val="es" w:eastAsia="zh-CN" w:bidi="hi-IN"/>
    </w:rPr>
  </w:style>
  <w:style w:type="paragraph" w:styleId="Ttulo5">
    <w:name w:val="Heading 5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lang w:val="es" w:eastAsia="zh-CN" w:bidi="hi-IN"/>
    </w:rPr>
  </w:style>
  <w:style w:type="paragraph" w:styleId="Ttulo6">
    <w:name w:val="Heading 6"/>
    <w:next w:val="Normal"/>
    <w:qFormat/>
    <w:pPr>
      <w:keepNext/>
      <w:keepLines/>
      <w:widowControl w:val="fals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lang w:val="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00000A"/>
      <w:sz w:val="22"/>
      <w:szCs w:val="22"/>
      <w:lang w:val="es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itle"/>
    <w:basedOn w:val="LOnormal"/>
    <w:next w:val="Normal"/>
    <w:qFormat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LibreOffice/5.2.1.2$Windows_X86_64 LibreOffice_project/31dd62db80d4e60af04904455ec9c9219178d620</Application>
  <Pages>2</Pages>
  <Words>360</Words>
  <Characters>2080</Characters>
  <CharactersWithSpaces>2419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es-CR</dc:language>
  <cp:lastModifiedBy/>
  <dcterms:modified xsi:type="dcterms:W3CDTF">2019-10-11T12:38:41Z</dcterms:modified>
  <cp:revision>2</cp:revision>
  <dc:subject/>
  <dc:title/>
</cp:coreProperties>
</file>