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2" w:rsidRPr="00FC7832" w:rsidRDefault="00FE291B" w:rsidP="0038240C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Información para </w:t>
      </w:r>
      <w:r w:rsidR="00202BA4">
        <w:rPr>
          <w:rFonts w:ascii="Arial" w:hAnsi="Arial" w:cs="Arial"/>
          <w:b/>
          <w:sz w:val="32"/>
          <w:szCs w:val="32"/>
        </w:rPr>
        <w:t>Cobro Segundo Ciclo Lectivo 2019</w:t>
      </w:r>
    </w:p>
    <w:p w:rsidR="0038240C" w:rsidRDefault="0038240C" w:rsidP="00382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Oficina de Administración Financiera de la Universidad de Costa Rica, se permite informar lo siguiente:</w:t>
      </w:r>
    </w:p>
    <w:p w:rsidR="006F7C53" w:rsidRDefault="006F7C53" w:rsidP="00BB0A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Universidad de Costa Rica posee 3 poblaciones estudiantiles: Estudiantes de Grado y Posgrado Regular, Estudiantes de Posgrado con Financiamiento Complementario modalidad Semestral y Estudiantes de Posgrado con Financiamiento Complementario modalidad No Semestral.  Cada una de ellas </w:t>
      </w:r>
      <w:r w:rsidR="001179FB">
        <w:rPr>
          <w:rFonts w:ascii="Arial" w:hAnsi="Arial" w:cs="Arial"/>
          <w:sz w:val="24"/>
          <w:szCs w:val="24"/>
        </w:rPr>
        <w:t xml:space="preserve">posee </w:t>
      </w:r>
      <w:r w:rsidR="004F6703">
        <w:rPr>
          <w:rFonts w:ascii="Arial" w:hAnsi="Arial" w:cs="Arial"/>
          <w:sz w:val="24"/>
          <w:szCs w:val="24"/>
        </w:rPr>
        <w:t xml:space="preserve">montos al </w:t>
      </w:r>
      <w:r w:rsidR="00E05C0B">
        <w:rPr>
          <w:rFonts w:ascii="Arial" w:hAnsi="Arial" w:cs="Arial"/>
          <w:sz w:val="24"/>
          <w:szCs w:val="24"/>
        </w:rPr>
        <w:t>cobro</w:t>
      </w:r>
      <w:r w:rsidR="001179FB">
        <w:rPr>
          <w:rFonts w:ascii="Arial" w:hAnsi="Arial" w:cs="Arial"/>
          <w:sz w:val="24"/>
          <w:szCs w:val="24"/>
        </w:rPr>
        <w:t xml:space="preserve"> y fechas diferenciados.</w:t>
      </w:r>
    </w:p>
    <w:p w:rsidR="00620262" w:rsidRDefault="00620262" w:rsidP="00BB0A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estas dos últimas poblaciones (Posgrados Con Financiamiento Complementario), se les recuerda que, según acuerdo del Consejo Universitario, a partir del primer ciclo lectivo del año 2020, los cobros serán previos a la consolidación de la matrícula; es decir, cada estudiante, para consolidar su matrícula en el ciclo lectivo correspondiente, deberá de cancelar por anticipado el costo de la matrícula y otros aranceles para ese ciclo lectivo en particular.</w:t>
      </w:r>
    </w:p>
    <w:p w:rsidR="00BB0A64" w:rsidRDefault="00BB0A64" w:rsidP="00BB0A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sitio </w:t>
      </w:r>
      <w:r w:rsidR="00E04529">
        <w:rPr>
          <w:rFonts w:ascii="Arial" w:hAnsi="Arial" w:cs="Arial"/>
          <w:sz w:val="24"/>
          <w:szCs w:val="24"/>
        </w:rPr>
        <w:t>Web O</w:t>
      </w:r>
      <w:r>
        <w:rPr>
          <w:rFonts w:ascii="Arial" w:hAnsi="Arial" w:cs="Arial"/>
          <w:sz w:val="24"/>
          <w:szCs w:val="24"/>
        </w:rPr>
        <w:t>ficial,</w:t>
      </w:r>
      <w:r w:rsidR="00727DE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27DEF" w:rsidRPr="0068632A">
          <w:rPr>
            <w:rStyle w:val="Hipervnculo"/>
            <w:rFonts w:ascii="Arial" w:hAnsi="Arial" w:cs="Arial"/>
            <w:sz w:val="24"/>
            <w:szCs w:val="24"/>
          </w:rPr>
          <w:t>www.oaf.ucr.ac.cr</w:t>
        </w:r>
      </w:hyperlink>
      <w:r w:rsidR="00727DEF">
        <w:rPr>
          <w:rFonts w:ascii="Arial" w:hAnsi="Arial" w:cs="Arial"/>
          <w:sz w:val="24"/>
          <w:szCs w:val="24"/>
        </w:rPr>
        <w:t xml:space="preserve">, </w:t>
      </w:r>
      <w:r w:rsidRPr="001179FB">
        <w:rPr>
          <w:rFonts w:ascii="Arial" w:hAnsi="Arial" w:cs="Arial"/>
          <w:b/>
          <w:sz w:val="24"/>
          <w:szCs w:val="24"/>
          <w:u w:val="single"/>
        </w:rPr>
        <w:t>e</w:t>
      </w:r>
      <w:r w:rsidR="00727DEF">
        <w:rPr>
          <w:rFonts w:ascii="Arial" w:hAnsi="Arial" w:cs="Arial"/>
          <w:b/>
          <w:sz w:val="24"/>
          <w:szCs w:val="24"/>
          <w:u w:val="single"/>
        </w:rPr>
        <w:t>s</w:t>
      </w:r>
      <w:r w:rsidRPr="001179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7DEF">
        <w:rPr>
          <w:rFonts w:ascii="Arial" w:hAnsi="Arial" w:cs="Arial"/>
          <w:b/>
          <w:sz w:val="24"/>
          <w:szCs w:val="24"/>
          <w:u w:val="single"/>
        </w:rPr>
        <w:t xml:space="preserve">el sitio de </w:t>
      </w:r>
      <w:r w:rsidR="00C51CEF">
        <w:rPr>
          <w:rFonts w:ascii="Arial" w:hAnsi="Arial" w:cs="Arial"/>
          <w:b/>
          <w:sz w:val="24"/>
          <w:szCs w:val="24"/>
          <w:u w:val="single"/>
        </w:rPr>
        <w:t>“</w:t>
      </w:r>
      <w:r w:rsidR="00C51CEF" w:rsidRPr="00C51CEF">
        <w:rPr>
          <w:rFonts w:ascii="Arial" w:hAnsi="Arial" w:cs="Arial"/>
          <w:b/>
          <w:i/>
          <w:sz w:val="24"/>
          <w:szCs w:val="24"/>
          <w:u w:val="single"/>
        </w:rPr>
        <w:t>obligada</w:t>
      </w:r>
      <w:r w:rsidR="00C51CEF">
        <w:rPr>
          <w:rFonts w:ascii="Arial" w:hAnsi="Arial" w:cs="Arial"/>
          <w:b/>
          <w:sz w:val="24"/>
          <w:szCs w:val="24"/>
          <w:u w:val="single"/>
        </w:rPr>
        <w:t xml:space="preserve">” </w:t>
      </w:r>
      <w:r w:rsidRPr="001179FB">
        <w:rPr>
          <w:rFonts w:ascii="Arial" w:hAnsi="Arial" w:cs="Arial"/>
          <w:b/>
          <w:sz w:val="24"/>
          <w:szCs w:val="24"/>
          <w:u w:val="single"/>
        </w:rPr>
        <w:t>consulta</w:t>
      </w:r>
      <w:r w:rsidR="001179FB" w:rsidRPr="001179FB">
        <w:rPr>
          <w:rFonts w:ascii="Arial" w:hAnsi="Arial" w:cs="Arial"/>
          <w:b/>
          <w:sz w:val="24"/>
          <w:szCs w:val="24"/>
          <w:u w:val="single"/>
        </w:rPr>
        <w:t xml:space="preserve"> para toda la población estudiantil universitaria</w:t>
      </w:r>
      <w:r w:rsidR="00727DEF">
        <w:rPr>
          <w:rFonts w:ascii="Arial" w:hAnsi="Arial" w:cs="Arial"/>
          <w:b/>
          <w:sz w:val="24"/>
          <w:szCs w:val="24"/>
          <w:u w:val="single"/>
        </w:rPr>
        <w:t>,</w:t>
      </w:r>
      <w:r w:rsidR="00727DEF">
        <w:rPr>
          <w:rFonts w:ascii="Arial" w:hAnsi="Arial" w:cs="Arial"/>
          <w:sz w:val="24"/>
          <w:szCs w:val="24"/>
        </w:rPr>
        <w:t xml:space="preserve"> e incluye</w:t>
      </w:r>
      <w:r w:rsidR="001179FB">
        <w:rPr>
          <w:rFonts w:ascii="Arial" w:hAnsi="Arial" w:cs="Arial"/>
          <w:sz w:val="24"/>
          <w:szCs w:val="24"/>
        </w:rPr>
        <w:t xml:space="preserve">: </w:t>
      </w:r>
      <w:r w:rsidR="00727DE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calendario de cobro</w:t>
      </w:r>
      <w:r w:rsidR="001179FB">
        <w:rPr>
          <w:rFonts w:ascii="Arial" w:hAnsi="Arial" w:cs="Arial"/>
          <w:sz w:val="24"/>
          <w:szCs w:val="24"/>
        </w:rPr>
        <w:t xml:space="preserve"> de todo el año lectivo</w:t>
      </w:r>
      <w:r w:rsidR="004D2573">
        <w:rPr>
          <w:rFonts w:ascii="Arial" w:hAnsi="Arial" w:cs="Arial"/>
          <w:sz w:val="24"/>
          <w:szCs w:val="24"/>
        </w:rPr>
        <w:t>, sitios donde cancelar y forma de pago</w:t>
      </w:r>
      <w:r w:rsidR="001540EF">
        <w:rPr>
          <w:rFonts w:ascii="Arial" w:hAnsi="Arial" w:cs="Arial"/>
          <w:sz w:val="24"/>
          <w:szCs w:val="24"/>
        </w:rPr>
        <w:t xml:space="preserve"> (no se permiten los pagos ni por depósito ni por transferencia de fondos, solo por conectividad en línea indicando únicamente su número de carné)</w:t>
      </w:r>
      <w:r w:rsidR="004D2573">
        <w:rPr>
          <w:rFonts w:ascii="Arial" w:hAnsi="Arial" w:cs="Arial"/>
          <w:sz w:val="24"/>
          <w:szCs w:val="24"/>
        </w:rPr>
        <w:t>, así como</w:t>
      </w:r>
      <w:r>
        <w:rPr>
          <w:rFonts w:ascii="Arial" w:hAnsi="Arial" w:cs="Arial"/>
          <w:sz w:val="24"/>
          <w:szCs w:val="24"/>
        </w:rPr>
        <w:t xml:space="preserve"> la situación financiera del o de la estudiante</w:t>
      </w:r>
      <w:r w:rsidR="001179FB">
        <w:rPr>
          <w:rFonts w:ascii="Arial" w:hAnsi="Arial" w:cs="Arial"/>
          <w:sz w:val="24"/>
          <w:szCs w:val="24"/>
        </w:rPr>
        <w:t xml:space="preserve"> (</w:t>
      </w:r>
      <w:r w:rsidR="000B4BCF">
        <w:rPr>
          <w:rFonts w:ascii="Arial" w:hAnsi="Arial" w:cs="Arial"/>
          <w:sz w:val="24"/>
          <w:szCs w:val="24"/>
        </w:rPr>
        <w:t>Estado de Cuenta</w:t>
      </w:r>
      <w:r w:rsidR="001179F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las consultas se realizan con su </w:t>
      </w:r>
      <w:r w:rsidRPr="00836B35">
        <w:rPr>
          <w:rFonts w:ascii="Arial" w:hAnsi="Arial" w:cs="Arial"/>
          <w:b/>
          <w:sz w:val="24"/>
          <w:szCs w:val="24"/>
          <w:u w:val="single"/>
        </w:rPr>
        <w:t xml:space="preserve">número de carné y clave de </w:t>
      </w:r>
      <w:proofErr w:type="spellStart"/>
      <w:r w:rsidRPr="00836B35">
        <w:rPr>
          <w:rFonts w:ascii="Arial" w:hAnsi="Arial" w:cs="Arial"/>
          <w:b/>
          <w:sz w:val="24"/>
          <w:szCs w:val="24"/>
          <w:u w:val="single"/>
        </w:rPr>
        <w:t>E_Matrícula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240C" w:rsidRDefault="0038240C" w:rsidP="00382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el Reglamento de Obligaciones Financieras Estudiantiles, en todo ciclo lectivo, excepto curso de verano, se generan dos cuotas de cobro, en las que se incluye el </w:t>
      </w:r>
      <w:r w:rsidRPr="00325E8B">
        <w:rPr>
          <w:rFonts w:ascii="Arial" w:hAnsi="Arial" w:cs="Arial"/>
          <w:b/>
          <w:sz w:val="24"/>
          <w:szCs w:val="24"/>
        </w:rPr>
        <w:t>50%</w:t>
      </w:r>
      <w:r>
        <w:rPr>
          <w:rFonts w:ascii="Arial" w:hAnsi="Arial" w:cs="Arial"/>
          <w:sz w:val="24"/>
          <w:szCs w:val="24"/>
        </w:rPr>
        <w:t xml:space="preserve"> de matrícula en cada una</w:t>
      </w:r>
      <w:r w:rsidR="00C71496">
        <w:rPr>
          <w:rFonts w:ascii="Arial" w:hAnsi="Arial" w:cs="Arial"/>
          <w:sz w:val="24"/>
          <w:szCs w:val="24"/>
        </w:rPr>
        <w:t xml:space="preserve"> de ellas</w:t>
      </w:r>
      <w:r w:rsidR="00325E8B">
        <w:rPr>
          <w:rFonts w:ascii="Arial" w:hAnsi="Arial" w:cs="Arial"/>
          <w:sz w:val="24"/>
          <w:szCs w:val="24"/>
        </w:rPr>
        <w:t>, además, de</w:t>
      </w:r>
      <w:r>
        <w:rPr>
          <w:rFonts w:ascii="Arial" w:hAnsi="Arial" w:cs="Arial"/>
          <w:sz w:val="24"/>
          <w:szCs w:val="24"/>
        </w:rPr>
        <w:t xml:space="preserve"> los aranceles adicionales establecidos por la Universidad de Costa Rica</w:t>
      </w:r>
      <w:r w:rsidR="003902FD">
        <w:rPr>
          <w:rFonts w:ascii="Arial" w:hAnsi="Arial" w:cs="Arial"/>
          <w:sz w:val="24"/>
          <w:szCs w:val="24"/>
        </w:rPr>
        <w:t xml:space="preserve">.  </w:t>
      </w:r>
      <w:r w:rsidR="009907DF">
        <w:rPr>
          <w:rFonts w:ascii="Arial" w:hAnsi="Arial" w:cs="Arial"/>
          <w:sz w:val="24"/>
          <w:szCs w:val="24"/>
        </w:rPr>
        <w:t>Para la población estudiantil de Posgrados con Financiamiento Complementario, modalidad No Semestral, se generan dos cuotas en cada cuatrimestre.</w:t>
      </w:r>
    </w:p>
    <w:p w:rsidR="0038240C" w:rsidRPr="0038240C" w:rsidRDefault="00C71496" w:rsidP="00382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</w:t>
      </w:r>
      <w:r w:rsidRPr="00C71496">
        <w:rPr>
          <w:rFonts w:ascii="Arial" w:hAnsi="Arial" w:cs="Arial"/>
          <w:b/>
          <w:sz w:val="24"/>
          <w:szCs w:val="24"/>
          <w:u w:val="single"/>
        </w:rPr>
        <w:t>“Retiro de Matricula”</w:t>
      </w:r>
      <w:r w:rsidRPr="00C7149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se cobra de acuerdo con la normativa Universitaria al respecto</w:t>
      </w:r>
      <w:r w:rsidR="00E80CAB">
        <w:rPr>
          <w:rFonts w:ascii="Arial" w:hAnsi="Arial" w:cs="Arial"/>
          <w:sz w:val="24"/>
          <w:szCs w:val="24"/>
        </w:rPr>
        <w:t>, informada por la Oficina de Registro e Información durante el proceso de retiro realizado por cada estudiante</w:t>
      </w:r>
      <w:r>
        <w:rPr>
          <w:rFonts w:ascii="Arial" w:hAnsi="Arial" w:cs="Arial"/>
          <w:sz w:val="24"/>
          <w:szCs w:val="24"/>
        </w:rPr>
        <w:t xml:space="preserve">. </w:t>
      </w:r>
      <w:r w:rsidR="005B1893">
        <w:rPr>
          <w:rFonts w:ascii="Arial" w:hAnsi="Arial" w:cs="Arial"/>
          <w:sz w:val="24"/>
          <w:szCs w:val="24"/>
        </w:rPr>
        <w:t>Para estudiantes de Grado y Pos Grado Regular, s</w:t>
      </w:r>
      <w:r>
        <w:rPr>
          <w:rFonts w:ascii="Arial" w:hAnsi="Arial" w:cs="Arial"/>
          <w:sz w:val="24"/>
          <w:szCs w:val="24"/>
        </w:rPr>
        <w:t xml:space="preserve">e cobran con beca 0, todos los </w:t>
      </w:r>
      <w:r w:rsidR="00FC7832">
        <w:rPr>
          <w:rFonts w:ascii="Arial" w:hAnsi="Arial" w:cs="Arial"/>
          <w:sz w:val="24"/>
          <w:szCs w:val="24"/>
        </w:rPr>
        <w:t>créditos retirados que dejen al estudiante con una carga académica menor a 12 créditos.</w:t>
      </w:r>
      <w:r w:rsidR="005B1893">
        <w:rPr>
          <w:rFonts w:ascii="Arial" w:hAnsi="Arial" w:cs="Arial"/>
          <w:sz w:val="24"/>
          <w:szCs w:val="24"/>
        </w:rPr>
        <w:t xml:space="preserve"> Para el caso de estudiantes de Posgrados Autofinanciados</w:t>
      </w:r>
      <w:r w:rsidR="00FF01BB">
        <w:rPr>
          <w:rFonts w:ascii="Arial" w:hAnsi="Arial" w:cs="Arial"/>
          <w:sz w:val="24"/>
          <w:szCs w:val="24"/>
        </w:rPr>
        <w:t xml:space="preserve"> (Posgrados Profesionales o con Financiamiento Complementario)</w:t>
      </w:r>
      <w:r w:rsidR="005B1893">
        <w:rPr>
          <w:rFonts w:ascii="Arial" w:hAnsi="Arial" w:cs="Arial"/>
          <w:sz w:val="24"/>
          <w:szCs w:val="24"/>
        </w:rPr>
        <w:t>, se cobra la totalidad de los créditos retirados.</w:t>
      </w:r>
    </w:p>
    <w:p w:rsidR="00963DF0" w:rsidRPr="0038240C" w:rsidRDefault="00963DF0" w:rsidP="00C37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963DF0" w:rsidRPr="00382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1066"/>
    <w:multiLevelType w:val="hybridMultilevel"/>
    <w:tmpl w:val="B734C8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C"/>
    <w:rsid w:val="000B4BCF"/>
    <w:rsid w:val="000D6240"/>
    <w:rsid w:val="001179FB"/>
    <w:rsid w:val="0012149C"/>
    <w:rsid w:val="00126D86"/>
    <w:rsid w:val="001540EF"/>
    <w:rsid w:val="00202BA4"/>
    <w:rsid w:val="00325E8B"/>
    <w:rsid w:val="0038240C"/>
    <w:rsid w:val="003902FD"/>
    <w:rsid w:val="003F6F42"/>
    <w:rsid w:val="004D2573"/>
    <w:rsid w:val="004F6703"/>
    <w:rsid w:val="00575F31"/>
    <w:rsid w:val="005B1893"/>
    <w:rsid w:val="00620262"/>
    <w:rsid w:val="006F7C53"/>
    <w:rsid w:val="00727DEF"/>
    <w:rsid w:val="00836B35"/>
    <w:rsid w:val="008831FD"/>
    <w:rsid w:val="008E0594"/>
    <w:rsid w:val="00963DF0"/>
    <w:rsid w:val="009907DF"/>
    <w:rsid w:val="00AB2E4C"/>
    <w:rsid w:val="00BB0A64"/>
    <w:rsid w:val="00C37125"/>
    <w:rsid w:val="00C51CEF"/>
    <w:rsid w:val="00C71496"/>
    <w:rsid w:val="00DF5220"/>
    <w:rsid w:val="00E04529"/>
    <w:rsid w:val="00E05C0B"/>
    <w:rsid w:val="00E80CAB"/>
    <w:rsid w:val="00FC7832"/>
    <w:rsid w:val="00FE291B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f.ucr.ac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Soto</dc:creator>
  <cp:lastModifiedBy>Monica Campos Valverde</cp:lastModifiedBy>
  <cp:revision>2</cp:revision>
  <dcterms:created xsi:type="dcterms:W3CDTF">2019-07-22T16:56:00Z</dcterms:created>
  <dcterms:modified xsi:type="dcterms:W3CDTF">2019-07-22T16:56:00Z</dcterms:modified>
</cp:coreProperties>
</file>