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BE" w:rsidRPr="0055666F" w:rsidRDefault="00AC79BE" w:rsidP="003A0C0D">
      <w:pPr>
        <w:shd w:val="clear" w:color="auto" w:fill="FFFFFF"/>
        <w:jc w:val="center"/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  <w:t>Charlas abiertas a todo el público:</w:t>
      </w:r>
    </w:p>
    <w:p w:rsidR="00AC79BE" w:rsidRPr="0055666F" w:rsidRDefault="00AC79BE" w:rsidP="00AC79BE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</w:pPr>
    </w:p>
    <w:p w:rsidR="003A0C0D" w:rsidRPr="0055666F" w:rsidRDefault="003A0C0D" w:rsidP="0055666F">
      <w:pPr>
        <w:shd w:val="clear" w:color="auto" w:fill="FFFFFF"/>
        <w:jc w:val="both"/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  <w:t>"El Rol del extensionismo como factor de desarrollo económico y rural"</w:t>
      </w:r>
    </w:p>
    <w:p w:rsidR="003A0C0D" w:rsidRPr="0055666F" w:rsidRDefault="003A0C0D" w:rsidP="0055666F">
      <w:pPr>
        <w:shd w:val="clear" w:color="auto" w:fill="FFFFFF"/>
        <w:jc w:val="both"/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  <w:t>Expositor:</w:t>
      </w:r>
      <w:r w:rsidRPr="0055666F"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  <w:t xml:space="preserve"> </w:t>
      </w:r>
      <w:r w:rsidRPr="0055666F"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  <w:t>Dr. Miley Gonzáles, Director de Asuntos Internacionales de Montana State University</w:t>
      </w:r>
    </w:p>
    <w:p w:rsidR="00AC79BE" w:rsidRPr="0055666F" w:rsidRDefault="003A0C0D" w:rsidP="0055666F">
      <w:pPr>
        <w:shd w:val="clear" w:color="auto" w:fill="FFFFFF"/>
        <w:jc w:val="both"/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</w:pPr>
      <w:proofErr w:type="spellStart"/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  <w:t>Idioma</w:t>
      </w:r>
      <w:proofErr w:type="spellEnd"/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  <w:t xml:space="preserve">: </w:t>
      </w:r>
      <w:proofErr w:type="spellStart"/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  <w:t>Inglés</w:t>
      </w:r>
      <w:proofErr w:type="spellEnd"/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  <w:t xml:space="preserve"> / </w:t>
      </w:r>
      <w:proofErr w:type="spellStart"/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val="en-US" w:eastAsia="es-ES_tradnl"/>
        </w:rPr>
        <w:t>Español</w:t>
      </w:r>
      <w:proofErr w:type="spellEnd"/>
    </w:p>
    <w:p w:rsidR="003A0C0D" w:rsidRPr="0055666F" w:rsidRDefault="003A0C0D" w:rsidP="0055666F">
      <w:pPr>
        <w:shd w:val="clear" w:color="auto" w:fill="FFFFFF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s-ES_tradnl"/>
        </w:rPr>
      </w:pPr>
    </w:p>
    <w:p w:rsidR="0055666F" w:rsidRPr="0055666F" w:rsidRDefault="0055666F" w:rsidP="0055666F">
      <w:pPr>
        <w:shd w:val="clear" w:color="auto" w:fill="FFFFFF"/>
        <w:jc w:val="both"/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b/>
          <w:sz w:val="22"/>
          <w:szCs w:val="22"/>
          <w:lang w:val="en-US" w:eastAsia="es-ES_tradnl"/>
        </w:rPr>
        <w:t>"</w:t>
      </w:r>
      <w:r w:rsidRPr="0055666F"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  <w:t>Research and programs in the College of Agriculture at MSU"</w:t>
      </w:r>
    </w:p>
    <w:p w:rsidR="0055666F" w:rsidRPr="0055666F" w:rsidRDefault="0055666F" w:rsidP="0055666F">
      <w:pPr>
        <w:shd w:val="clear" w:color="auto" w:fill="FFFFFF"/>
        <w:jc w:val="both"/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  <w:t>Expositor: Dr. Anton Bekkerman, Assoc</w:t>
      </w:r>
      <w:bookmarkStart w:id="0" w:name="_GoBack"/>
      <w:bookmarkEnd w:id="0"/>
      <w:r w:rsidRPr="0055666F">
        <w:rPr>
          <w:rFonts w:ascii="Calibri" w:eastAsia="Times New Roman" w:hAnsi="Calibri" w:cs="Calibri"/>
          <w:color w:val="333333"/>
          <w:sz w:val="22"/>
          <w:szCs w:val="22"/>
          <w:lang w:eastAsia="es-ES_tradnl"/>
        </w:rPr>
        <w:t>iate Professor, Dept. of Agricultural Economics and Economics, MSU</w:t>
      </w:r>
    </w:p>
    <w:p w:rsidR="00AC79BE" w:rsidRPr="0055666F" w:rsidRDefault="0055666F" w:rsidP="0055666F">
      <w:pPr>
        <w:shd w:val="clear" w:color="auto" w:fill="FFFFFF"/>
        <w:jc w:val="both"/>
        <w:rPr>
          <w:rFonts w:ascii="Calibri" w:eastAsia="Times New Roman" w:hAnsi="Calibri" w:cs="Calibri"/>
          <w:i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i/>
          <w:color w:val="333333"/>
          <w:sz w:val="22"/>
          <w:szCs w:val="22"/>
          <w:lang w:eastAsia="es-ES_tradnl"/>
        </w:rPr>
        <w:t>Idioma: Inglés sin traducción</w:t>
      </w:r>
    </w:p>
    <w:p w:rsidR="0055666F" w:rsidRPr="0055666F" w:rsidRDefault="0055666F" w:rsidP="0055666F">
      <w:pPr>
        <w:shd w:val="clear" w:color="auto" w:fill="FFFFFF"/>
        <w:jc w:val="both"/>
        <w:rPr>
          <w:rFonts w:ascii="Calibri" w:eastAsia="Times New Roman" w:hAnsi="Calibri" w:cs="Calibri"/>
          <w:i/>
          <w:color w:val="333333"/>
          <w:sz w:val="22"/>
          <w:szCs w:val="22"/>
          <w:lang w:eastAsia="es-ES_tradnl"/>
        </w:rPr>
      </w:pPr>
    </w:p>
    <w:p w:rsidR="00AC79BE" w:rsidRPr="0055666F" w:rsidRDefault="00AC79BE" w:rsidP="0055666F">
      <w:pPr>
        <w:shd w:val="clear" w:color="auto" w:fill="FFFFFF"/>
        <w:jc w:val="both"/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</w:pPr>
      <w:r w:rsidRPr="0055666F">
        <w:rPr>
          <w:rFonts w:ascii="Calibri" w:eastAsia="Times New Roman" w:hAnsi="Calibri" w:cs="Calibri"/>
          <w:b/>
          <w:color w:val="333333"/>
          <w:sz w:val="22"/>
          <w:szCs w:val="22"/>
          <w:lang w:eastAsia="es-ES_tradnl"/>
        </w:rPr>
        <w:t>Fecha límite de inscripción: viernes 10 de mayo</w:t>
      </w:r>
    </w:p>
    <w:p w:rsidR="000F5BDA" w:rsidRPr="0055666F" w:rsidRDefault="000F5BDA" w:rsidP="0055666F">
      <w:pPr>
        <w:shd w:val="clear" w:color="auto" w:fill="FFFFFF"/>
        <w:rPr>
          <w:rFonts w:ascii="Calibri" w:eastAsia="Times New Roman" w:hAnsi="Calibri" w:cs="Calibri"/>
          <w:b/>
          <w:color w:val="333333"/>
          <w:sz w:val="17"/>
          <w:szCs w:val="17"/>
          <w:lang w:eastAsia="es-ES_tradnl"/>
        </w:rPr>
      </w:pPr>
    </w:p>
    <w:sectPr w:rsidR="000F5BDA" w:rsidRPr="0055666F" w:rsidSect="00D83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BE"/>
    <w:rsid w:val="000F5BDA"/>
    <w:rsid w:val="003A0C0D"/>
    <w:rsid w:val="0055666F"/>
    <w:rsid w:val="00AC79BE"/>
    <w:rsid w:val="00D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7B8DB"/>
  <w15:chartTrackingRefBased/>
  <w15:docId w15:val="{EB4FA143-D521-7F4C-A02C-7B7A12C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2019-05-06T16:47:00Z</dcterms:created>
  <dcterms:modified xsi:type="dcterms:W3CDTF">2019-05-07T22:09:00Z</dcterms:modified>
</cp:coreProperties>
</file>