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100"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spacing w:lineRule="atLeast" w:line="100"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LINEAMIENTOS DE  FONDO DE APOYO</w:t>
      </w:r>
    </w:p>
    <w:p>
      <w:pPr>
        <w:pStyle w:val="Normal"/>
        <w:spacing w:lineRule="atLeast" w:line="100"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A  REDES TEMÁTICAS 2019-2021</w:t>
      </w:r>
    </w:p>
    <w:p>
      <w:pPr>
        <w:pStyle w:val="Normal"/>
        <w:spacing w:lineRule="atLeast" w:line="10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hd w:val="clear" w:color="auto" w:fill="FFFFFF"/>
        <w:spacing w:lineRule="atLeast" w:line="10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El Fondo de Apoyo a las Redes Temáticas busca estimular </w:t>
      </w:r>
      <w:r>
        <w:rPr>
          <w:rFonts w:eastAsia="Times New Roman" w:cs="Arial" w:ascii="Arial" w:hAnsi="Arial"/>
          <w:color w:val="000000"/>
        </w:rPr>
        <w:t xml:space="preserve">la asociación </w:t>
      </w:r>
      <w:r>
        <w:rPr>
          <w:rFonts w:cs="Arial" w:ascii="Arial" w:hAnsi="Arial"/>
        </w:rPr>
        <w:t xml:space="preserve">de grupos de investigación de entidades públicas o privadas con disposición a colaborar y aportar sus conocimientos, recursos y habilidades para impulsar sinérgicamente el tema de su interés (área temática de la red). </w:t>
      </w:r>
    </w:p>
    <w:p>
      <w:pPr>
        <w:pStyle w:val="Normal"/>
        <w:spacing w:lineRule="atLeast" w:line="10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tLeast" w:line="10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El propósito de conformar estas  redes temáticas es: </w:t>
      </w:r>
    </w:p>
    <w:p>
      <w:pPr>
        <w:pStyle w:val="Normal"/>
        <w:spacing w:lineRule="atLeast" w:line="10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7"/>
        </w:numPr>
        <w:spacing w:lineRule="atLeast" w:line="10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Fortalecer la relación académica de las instituciones y grupos de científicos por medio de intensos intercambios, visitas y proyectos conjuntos, con el propósito de hacer más eficiente el trabajo académico y el uso de recursos humanos y de infraestructura.</w:t>
      </w:r>
    </w:p>
    <w:p>
      <w:pPr>
        <w:pStyle w:val="ListParagraph"/>
        <w:numPr>
          <w:ilvl w:val="0"/>
          <w:numId w:val="7"/>
        </w:numPr>
        <w:spacing w:lineRule="atLeast" w:line="10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Fortalecer el trabajo en áreas estratégicas por medio de la generación de sinergias entre grupos de investigación.</w:t>
      </w:r>
    </w:p>
    <w:p>
      <w:pPr>
        <w:pStyle w:val="ListParagraph"/>
        <w:numPr>
          <w:ilvl w:val="0"/>
          <w:numId w:val="7"/>
        </w:numPr>
        <w:spacing w:lineRule="atLeast" w:line="10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Vincular de manera más estrecha los grupos académicos con el sector externo aprovechando las relaciones establecidas por algunas de las personas participantes en la Red.</w:t>
      </w:r>
    </w:p>
    <w:p>
      <w:pPr>
        <w:pStyle w:val="Normal"/>
        <w:spacing w:lineRule="atLeast" w:line="10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tLeast" w:line="10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La presente convocatoria es para que las redes temáticas inicien en el segundo semestre del 2019, por lo que pueden participar redes temáticas nuevas y aquellos grupos que han venido trabajando informalmente  de esta manera y desean fortalecer su trabajo con los fondos otorgados, para lo cual deberán seguir el formato de presentación de la solicitud.</w:t>
      </w:r>
    </w:p>
    <w:p>
      <w:pPr>
        <w:pStyle w:val="Normal"/>
        <w:spacing w:lineRule="atLeast" w:line="10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tLeast" w:line="100" w:before="0" w:after="0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>No se financiarán segundas partes a redes temáticas ya aprobadas.</w:t>
      </w:r>
    </w:p>
    <w:p>
      <w:pPr>
        <w:pStyle w:val="Normal"/>
        <w:spacing w:lineRule="atLeast" w:line="10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Defaul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color w:val="00000A"/>
          <w:sz w:val="22"/>
          <w:szCs w:val="22"/>
        </w:rPr>
        <w:t>Fines primordiales de las Redes</w:t>
      </w:r>
    </w:p>
    <w:p>
      <w:pPr>
        <w:pStyle w:val="Normal"/>
        <w:spacing w:lineRule="atLeast" w:line="10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tLeast" w:line="10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La misión de estas redes temáticas es que del trabajo colaborativo surjan acciones conjuntas tales como:</w:t>
      </w:r>
    </w:p>
    <w:p>
      <w:pPr>
        <w:pStyle w:val="Normal"/>
        <w:spacing w:lineRule="atLeast" w:line="10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1"/>
        </w:numPr>
        <w:spacing w:lineRule="atLeast" w:line="10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Interacciones científicas estables y continuadas para fortalecer la comunicación y el trabajo de la comunidad científica y tecnológica en áreas estratégicas.</w:t>
      </w:r>
    </w:p>
    <w:p>
      <w:pPr>
        <w:pStyle w:val="ListParagraph"/>
        <w:numPr>
          <w:ilvl w:val="0"/>
          <w:numId w:val="1"/>
        </w:numPr>
        <w:spacing w:lineRule="atLeast" w:line="10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Fortalecer el trabajo por medio de intercambios, visitas y proyectos conjuntos de la comunidad científica nacional y su vinculación con la comunidad científica internacional.</w:t>
      </w:r>
    </w:p>
    <w:p>
      <w:pPr>
        <w:pStyle w:val="ListParagraph"/>
        <w:numPr>
          <w:ilvl w:val="0"/>
          <w:numId w:val="1"/>
        </w:numPr>
        <w:spacing w:lineRule="atLeast" w:line="10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Potenciación sinérgica y coordinación de sus líneas de I+D+I.</w:t>
      </w:r>
    </w:p>
    <w:p>
      <w:pPr>
        <w:pStyle w:val="ListParagraph"/>
        <w:numPr>
          <w:ilvl w:val="0"/>
          <w:numId w:val="1"/>
        </w:numPr>
        <w:spacing w:lineRule="atLeast" w:line="10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Formación de recursos humanos.</w:t>
      </w:r>
    </w:p>
    <w:p>
      <w:pPr>
        <w:pStyle w:val="ListParagraph"/>
        <w:spacing w:lineRule="atLeast" w:line="100" w:before="0" w:after="0"/>
        <w:jc w:val="both"/>
        <w:rPr>
          <w:rFonts w:ascii="Arial" w:hAnsi="Arial" w:cs="Arial"/>
        </w:rPr>
      </w:pPr>
      <w:r>
        <w:rPr/>
      </w:r>
    </w:p>
    <w:p>
      <w:pPr>
        <w:pStyle w:val="ListParagraph"/>
        <w:spacing w:lineRule="atLeast" w:line="100" w:before="0" w:after="0"/>
        <w:jc w:val="both"/>
        <w:rPr>
          <w:rFonts w:ascii="Arial" w:hAnsi="Arial" w:cs="Arial"/>
        </w:rPr>
      </w:pPr>
      <w:r>
        <w:rPr/>
      </w:r>
    </w:p>
    <w:p>
      <w:pPr>
        <w:pStyle w:val="ListParagraph"/>
        <w:numPr>
          <w:ilvl w:val="0"/>
          <w:numId w:val="1"/>
        </w:numPr>
        <w:spacing w:lineRule="atLeast" w:line="10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Identificar las necesidades, fortalezas, debilidades y oportunidades en todo el país  (estado del arte del área temática) para la elaboración de propuestas de proyectos de investigación o proyectos de innovación.</w:t>
      </w:r>
    </w:p>
    <w:p>
      <w:pPr>
        <w:pStyle w:val="ListParagraph"/>
        <w:numPr>
          <w:ilvl w:val="0"/>
          <w:numId w:val="1"/>
        </w:numPr>
        <w:spacing w:lineRule="atLeast" w:line="10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Acciones de difusión y transferencia tecnológica entre grupos o entidades distintas, siempre que sean técnicamente, económicamente y comercialmente viables.</w:t>
      </w:r>
    </w:p>
    <w:p>
      <w:pPr>
        <w:pStyle w:val="Normal"/>
        <w:spacing w:lineRule="atLeast" w:line="100" w:before="0" w:after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tLeast" w:line="100" w:before="0" w:after="0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>Requisitos para la presentación de propuestas de Red</w:t>
      </w:r>
    </w:p>
    <w:p>
      <w:pPr>
        <w:pStyle w:val="Normal"/>
        <w:spacing w:lineRule="atLeast" w:line="10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2"/>
        </w:numPr>
        <w:spacing w:lineRule="atLeast" w:line="10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La Red debe ser postulada por un grupo de investigación de la Universidad de Costa Rica en conjunto con otras instancias públicas y/o privadas nacionales y al menos dos equipos internacionales que trabajen en el tema de interés de la Red.</w:t>
      </w:r>
    </w:p>
    <w:p>
      <w:pPr>
        <w:pStyle w:val="ListParagraph"/>
        <w:spacing w:lineRule="atLeast" w:line="10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2"/>
        </w:numPr>
        <w:spacing w:lineRule="atLeast" w:line="10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Las entidades participantes deben remitir una Carta de Compromiso expresando su interés de formar parte de la Red y en un detalle de su contribución específica al desarrollo de la misma.</w:t>
      </w:r>
    </w:p>
    <w:p>
      <w:pPr>
        <w:pStyle w:val="Normal"/>
        <w:spacing w:lineRule="atLeast" w:line="10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2"/>
        </w:numPr>
        <w:spacing w:lineRule="atLeast" w:line="10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El grupo de investigación proponente de la Universidad de Costa Rica debe elegir una persona Coordinadora, quién debe contar con el respaldo de la unidad académica base con al menos ¼ de tiempo de su carga académica para dedicarlo a las tareas de coordinación de la Red.</w:t>
      </w:r>
    </w:p>
    <w:p>
      <w:pPr>
        <w:pStyle w:val="Normal"/>
        <w:spacing w:lineRule="atLeast" w:line="10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2"/>
        </w:numPr>
        <w:spacing w:lineRule="atLeast" w:line="10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Tanto la persona Coordinadora de la Red como el resto de los miembros deberán contar con el aval de la Comisión de Investigación o Consejo Científico para participar en esta Red.  Asimismo, deberán estar al día en la presentación de informes parciales y finales de proyectos anteriores y con sus responsabilidades ante la Vicerrectoría y la Universidad.  Sugerimos respetuosamente verificar previamente el estado de cumplimiento por medio del SIGPRO o llamando al Gestor de Proyectos correspondiente en la Unidad de Proyectos de la Vicerrectoría. </w:t>
      </w:r>
      <w:r>
        <w:rPr>
          <w:rFonts w:cs="Arial" w:ascii="Arial" w:hAnsi="Arial"/>
          <w:b/>
          <w:bCs/>
        </w:rPr>
        <w:t>No se aceptarán situaciones irregulares de ninguna índole.</w:t>
      </w:r>
    </w:p>
    <w:p>
      <w:pPr>
        <w:pStyle w:val="Normal"/>
        <w:spacing w:lineRule="atLeast" w:line="10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2"/>
        </w:numPr>
        <w:spacing w:lineRule="atLeast" w:line="10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La propuesta deberá entregarse tanto en físico como en digital.</w:t>
      </w:r>
    </w:p>
    <w:p>
      <w:pPr>
        <w:pStyle w:val="Normal"/>
        <w:spacing w:lineRule="atLeast" w:line="10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2"/>
        </w:numPr>
        <w:spacing w:lineRule="atLeast" w:line="100" w:before="0" w:after="0"/>
        <w:jc w:val="both"/>
        <w:rPr/>
      </w:pPr>
      <w:r>
        <w:rPr>
          <w:rFonts w:cs="Arial" w:ascii="Arial" w:hAnsi="Arial"/>
        </w:rPr>
        <w:t xml:space="preserve">Completar el </w:t>
      </w:r>
      <w:r>
        <w:rPr>
          <w:rStyle w:val="EnlacedeInternet"/>
          <w:rFonts w:cs="Arial" w:ascii="Arial" w:hAnsi="Arial"/>
        </w:rPr>
        <w:t>Plan de implementación de la Red Temática</w:t>
      </w:r>
      <w:r>
        <w:rPr>
          <w:rFonts w:cs="Arial" w:ascii="Arial" w:hAnsi="Arial"/>
        </w:rPr>
        <w:t xml:space="preserve"> (adjunto) </w:t>
      </w:r>
    </w:p>
    <w:p>
      <w:pPr>
        <w:pStyle w:val="Normal"/>
        <w:spacing w:lineRule="atLeast" w:line="10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tLeast" w:line="10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tLeast" w:line="100" w:before="0" w:after="0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>Las propuestas que no cumplan con estos requisitos serán devueltas “Ad-portas”.</w:t>
      </w:r>
    </w:p>
    <w:p>
      <w:pPr>
        <w:pStyle w:val="Normal"/>
        <w:spacing w:lineRule="atLeast" w:line="10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tLeast" w:line="100" w:before="0" w:after="0"/>
        <w:jc w:val="both"/>
        <w:rPr>
          <w:rFonts w:ascii="Arial" w:hAnsi="Arial" w:cs="Arial"/>
          <w:b/>
          <w:b/>
        </w:rPr>
      </w:pPr>
      <w:r>
        <w:rPr/>
      </w:r>
    </w:p>
    <w:p>
      <w:pPr>
        <w:pStyle w:val="Normal"/>
        <w:spacing w:lineRule="atLeast" w:line="100" w:before="0" w:after="0"/>
        <w:jc w:val="both"/>
        <w:rPr>
          <w:rFonts w:ascii="Arial" w:hAnsi="Arial" w:cs="Arial"/>
          <w:b/>
          <w:b/>
        </w:rPr>
      </w:pPr>
      <w:r>
        <w:rPr/>
      </w:r>
    </w:p>
    <w:p>
      <w:pPr>
        <w:pStyle w:val="Normal"/>
        <w:spacing w:lineRule="atLeast" w:line="100" w:before="0" w:after="0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>Funciones de la persona coordinadora de la Red</w:t>
      </w:r>
    </w:p>
    <w:p>
      <w:pPr>
        <w:pStyle w:val="Normal"/>
        <w:spacing w:lineRule="atLeast" w:line="10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3"/>
        </w:numPr>
        <w:spacing w:lineRule="atLeast" w:line="10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Coordinar y asegurar la ejecución de las actividades programadas en la Red.</w:t>
      </w:r>
    </w:p>
    <w:p>
      <w:pPr>
        <w:pStyle w:val="ListParagraph"/>
        <w:numPr>
          <w:ilvl w:val="0"/>
          <w:numId w:val="3"/>
        </w:numPr>
        <w:spacing w:lineRule="atLeast" w:line="10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Gestionar y ejecutar el presupuesto asignado para las actividades de la Red.</w:t>
      </w:r>
    </w:p>
    <w:p>
      <w:pPr>
        <w:pStyle w:val="ListParagraph"/>
        <w:numPr>
          <w:ilvl w:val="0"/>
          <w:numId w:val="3"/>
        </w:numPr>
        <w:spacing w:lineRule="atLeast" w:line="10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Proponer la incorporación de nuevos grupos o cese de los actuales.</w:t>
      </w:r>
    </w:p>
    <w:p>
      <w:pPr>
        <w:pStyle w:val="ListParagraph"/>
        <w:numPr>
          <w:ilvl w:val="0"/>
          <w:numId w:val="3"/>
        </w:numPr>
        <w:spacing w:lineRule="atLeast" w:line="10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Elaborar dos informes de seguimiento (cada seis meses) que incluya las actividades realizadas por la Red y el detalle de la ejecución de los fondos.</w:t>
      </w:r>
    </w:p>
    <w:p>
      <w:pPr>
        <w:pStyle w:val="ListParagraph"/>
        <w:numPr>
          <w:ilvl w:val="0"/>
          <w:numId w:val="3"/>
        </w:numPr>
        <w:spacing w:lineRule="atLeast" w:line="10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Realizar las acciones oportunas para la difusión o implementación de los conocimientos compartidos en la Red.</w:t>
      </w:r>
    </w:p>
    <w:p>
      <w:pPr>
        <w:pStyle w:val="Normal"/>
        <w:spacing w:lineRule="atLeast" w:line="10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b/>
        </w:rPr>
        <w:t xml:space="preserve">Impacto esperado de las redes </w:t>
      </w:r>
    </w:p>
    <w:p>
      <w:pPr>
        <w:pStyle w:val="Default"/>
        <w:numPr>
          <w:ilvl w:val="0"/>
          <w:numId w:val="4"/>
        </w:numPr>
        <w:spacing w:before="0" w:after="5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color w:val="00000A"/>
          <w:sz w:val="22"/>
          <w:szCs w:val="22"/>
        </w:rPr>
        <w:t>Aumentar la productividad académica a través del fortalecimiento de las líneas de investigación internas de la Universidad.</w:t>
      </w:r>
    </w:p>
    <w:p>
      <w:pPr>
        <w:pStyle w:val="Default"/>
        <w:spacing w:before="0" w:after="58"/>
        <w:ind w:left="72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Defaul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color w:val="00000A"/>
          <w:sz w:val="22"/>
          <w:szCs w:val="22"/>
        </w:rPr>
        <w:t xml:space="preserve">Aumentar  la calidad de  la investigación realizada por grupos de investigación promocionando la excelencia universitaria, basado en la estandarización de prácticas y actividades de investigación comunes. </w:t>
      </w:r>
    </w:p>
    <w:p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Defaul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color w:val="00000A"/>
          <w:sz w:val="22"/>
          <w:szCs w:val="22"/>
        </w:rPr>
        <w:t>Mejorar la vinculación de la universidad con sectores públicos y privados, tanto nacionales como extranjeros.</w:t>
      </w:r>
    </w:p>
    <w:p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Defaul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color w:val="00000A"/>
          <w:sz w:val="22"/>
          <w:szCs w:val="22"/>
        </w:rPr>
        <w:t>Generar sinergias que potencien el desarrollo de la investigación en la UCR.</w:t>
      </w:r>
    </w:p>
    <w:p>
      <w:pPr>
        <w:pStyle w:val="Default"/>
        <w:ind w:left="72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tLeast" w:line="100" w:before="0" w:after="0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 xml:space="preserve">Vigencia: </w:t>
      </w:r>
      <w:r>
        <w:rPr>
          <w:rFonts w:cs="Arial" w:ascii="Arial" w:hAnsi="Arial"/>
        </w:rPr>
        <w:t xml:space="preserve">las Redes aprobadas contarán con un aporte máximo </w:t>
      </w:r>
      <w:r>
        <w:rPr>
          <w:rFonts w:cs="Arial" w:ascii="Arial" w:hAnsi="Arial"/>
          <w:b/>
        </w:rPr>
        <w:t>de ¢10.000.000 (diez millones de colones)</w:t>
      </w:r>
      <w:r>
        <w:rPr>
          <w:rFonts w:cs="Arial" w:ascii="Arial" w:hAnsi="Arial"/>
        </w:rPr>
        <w:t xml:space="preserve"> que deberán utilizar en un período máximo de dos años.</w:t>
      </w:r>
    </w:p>
    <w:p>
      <w:pPr>
        <w:pStyle w:val="Normal"/>
        <w:spacing w:lineRule="atLeast" w:line="10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tLeast" w:line="100" w:before="0" w:after="0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>USO DE LOS RECURSOS:</w:t>
      </w:r>
    </w:p>
    <w:p>
      <w:pPr>
        <w:pStyle w:val="Normal"/>
        <w:spacing w:lineRule="atLeast" w:line="10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tLeast" w:line="10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Los recursos podrán ser utilizados de acuerdo al siguiente desglose de partidas y porcentajes máximos:</w:t>
      </w:r>
    </w:p>
    <w:p>
      <w:pPr>
        <w:pStyle w:val="Normal"/>
        <w:spacing w:lineRule="atLeast" w:line="100" w:before="0" w:after="0"/>
        <w:jc w:val="both"/>
        <w:rPr>
          <w:rFonts w:ascii="Arial" w:hAnsi="Arial" w:cs="Arial"/>
        </w:rPr>
      </w:pPr>
      <w:bookmarkStart w:id="0" w:name="_GoBack"/>
      <w:bookmarkStart w:id="1" w:name="_GoBack"/>
      <w:bookmarkEnd w:id="1"/>
      <w:r>
        <w:rPr>
          <w:rFonts w:cs="Arial" w:ascii="Arial" w:hAnsi="Arial"/>
        </w:rPr>
      </w:r>
    </w:p>
    <w:p>
      <w:pPr>
        <w:pStyle w:val="Normal"/>
        <w:spacing w:lineRule="atLeast" w:line="10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5% para reuniones de coordinación</w:t>
      </w:r>
    </w:p>
    <w:p>
      <w:pPr>
        <w:pStyle w:val="Normal"/>
        <w:spacing w:lineRule="atLeast" w:line="10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20% para movilidad académica (*)</w:t>
      </w:r>
    </w:p>
    <w:p>
      <w:pPr>
        <w:pStyle w:val="Normal"/>
        <w:spacing w:lineRule="atLeast" w:line="10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15% para publicaciones</w:t>
      </w:r>
    </w:p>
    <w:p>
      <w:pPr>
        <w:pStyle w:val="Normal"/>
        <w:spacing w:lineRule="atLeast" w:line="100" w:before="0" w:after="0"/>
        <w:jc w:val="both"/>
        <w:rPr>
          <w:rFonts w:ascii="Arial" w:hAnsi="Arial" w:cs="Arial"/>
        </w:rPr>
      </w:pPr>
      <w:r>
        <w:rPr/>
      </w:r>
    </w:p>
    <w:p>
      <w:pPr>
        <w:pStyle w:val="Normal"/>
        <w:spacing w:lineRule="atLeast" w:line="100" w:before="0" w:after="0"/>
        <w:jc w:val="both"/>
        <w:rPr>
          <w:rFonts w:ascii="Arial" w:hAnsi="Arial" w:cs="Arial"/>
        </w:rPr>
      </w:pPr>
      <w:r>
        <w:rPr/>
      </w:r>
    </w:p>
    <w:p>
      <w:pPr>
        <w:pStyle w:val="Normal"/>
        <w:spacing w:lineRule="atLeast" w:line="10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15% para capacitación  (cursos, talleres, seminarios y jornadas)</w:t>
      </w:r>
    </w:p>
    <w:p>
      <w:pPr>
        <w:pStyle w:val="Normal"/>
        <w:spacing w:lineRule="atLeast" w:line="10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15 % para la compra de reactivos</w:t>
      </w:r>
    </w:p>
    <w:p>
      <w:pPr>
        <w:pStyle w:val="Normal"/>
        <w:spacing w:lineRule="atLeast" w:line="10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15%  para el nombramiento de un asistente para colaborar con la coordinación</w:t>
      </w:r>
    </w:p>
    <w:p>
      <w:pPr>
        <w:pStyle w:val="Normal"/>
        <w:spacing w:lineRule="atLeast" w:line="10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15% para la adquisición de equipo menor</w:t>
      </w:r>
    </w:p>
    <w:p>
      <w:pPr>
        <w:pStyle w:val="Normal"/>
        <w:spacing w:lineRule="atLeast" w:line="10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tLeast" w:line="10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* Se recomienda utilizar esta partida para la traída de expertos extranjeros a las actividades académicas que organice la Red, en cumplimiento con los requisitos establecidos por la OAICE, en cuanto a justificación y pólizas respectivas y enviar previamente a la Vicerrectoría para la valoración correspondiente.  </w:t>
      </w:r>
    </w:p>
    <w:p>
      <w:pPr>
        <w:pStyle w:val="Normal"/>
        <w:spacing w:lineRule="atLeast" w:line="10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tLeast" w:line="10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Las solicitudes para la participación de los miembros de las Redes en actividades en el exterior, deben de gestionarse mediante el expediente único, con cargo a los fondos ordinario de la institución, para lo cual el interesado debe solicitar ante la Vicerrectoría una carta de apoyo de respaldo a este trámite.</w:t>
      </w:r>
    </w:p>
    <w:p>
      <w:pPr>
        <w:pStyle w:val="Normal"/>
        <w:spacing w:lineRule="atLeast" w:line="10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tLeast" w:line="10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Las partidas solicitadas deben ser justificadas </w:t>
      </w:r>
      <w:r>
        <w:rPr>
          <w:rFonts w:cs="Arial" w:ascii="Arial" w:hAnsi="Arial"/>
          <w:b/>
        </w:rPr>
        <w:t>rigurosamente</w:t>
      </w:r>
      <w:r>
        <w:rPr>
          <w:rFonts w:cs="Arial" w:ascii="Arial" w:hAnsi="Arial"/>
        </w:rPr>
        <w:t xml:space="preserve"> en relación con los objetivos y el cronograma de actividades.  En el detalle de la justificación es conveniente brindar la estructura de costos contemplados y algunas cotizaciones de las partidas más representativas.  </w:t>
      </w:r>
    </w:p>
    <w:p>
      <w:pPr>
        <w:pStyle w:val="Normal"/>
        <w:spacing w:lineRule="atLeast" w:line="10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tLeast" w:line="10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Los fondos se administrarán por medio del sistema interno de presupuesto de la Vicerrectoría de Investigación y se controlarán mediante la presentación de los informes parciales y final.</w:t>
      </w:r>
    </w:p>
    <w:p>
      <w:pPr>
        <w:pStyle w:val="Normal"/>
        <w:spacing w:lineRule="atLeast" w:line="10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tLeast" w:line="10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Las propuestas ganadoras no pueden optar por otros fondos del presupuesto ordinario para investigación.</w:t>
      </w:r>
    </w:p>
    <w:p>
      <w:pPr>
        <w:pStyle w:val="Normal"/>
        <w:spacing w:lineRule="atLeast" w:line="10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tLeast" w:line="100" w:before="0" w:after="0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 xml:space="preserve">NOTA: la distribución presupuestaria debe ser anual y por partidas, por lo que se sugiere respetuosamente evitar la sub-ejecución de fondos, dado que no se pueden trasladar remanentes de un período a otro. </w:t>
      </w:r>
    </w:p>
    <w:p>
      <w:pPr>
        <w:pStyle w:val="Normal"/>
        <w:spacing w:lineRule="atLeast" w:line="10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tLeast" w:line="100" w:before="0" w:after="0"/>
        <w:jc w:val="both"/>
        <w:rPr>
          <w:rFonts w:ascii="Arial" w:hAnsi="Arial" w:cs="Arial"/>
        </w:rPr>
      </w:pPr>
      <w:r>
        <w:rPr>
          <w:rFonts w:eastAsia="Times New Roman" w:cs="Arial" w:ascii="Arial" w:hAnsi="Arial"/>
          <w:color w:val="000000"/>
        </w:rPr>
        <w:t>Consultas con: Juan Manuel Sanabria, encargado de compras, 5831 y con  Alonso Castro, encargado ejecución presupuestaria, 1331</w:t>
      </w:r>
    </w:p>
    <w:p>
      <w:pPr>
        <w:pStyle w:val="Normal"/>
        <w:spacing w:lineRule="atLeast" w:line="10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tLeast" w:line="100" w:before="0" w:after="0"/>
        <w:jc w:val="both"/>
        <w:rPr>
          <w:rFonts w:ascii="Arial" w:hAnsi="Arial" w:cs="Arial"/>
          <w:b/>
          <w:b/>
        </w:rPr>
      </w:pPr>
      <w:r>
        <w:rPr/>
      </w:r>
    </w:p>
    <w:p>
      <w:pPr>
        <w:pStyle w:val="Normal"/>
        <w:spacing w:lineRule="atLeast" w:line="100" w:before="0" w:after="0"/>
        <w:jc w:val="both"/>
        <w:rPr>
          <w:rFonts w:ascii="Arial" w:hAnsi="Arial" w:cs="Arial"/>
          <w:b/>
          <w:b/>
        </w:rPr>
      </w:pPr>
      <w:r>
        <w:rPr/>
      </w:r>
    </w:p>
    <w:p>
      <w:pPr>
        <w:pStyle w:val="Normal"/>
        <w:spacing w:lineRule="atLeast" w:line="100" w:before="0" w:after="0"/>
        <w:jc w:val="both"/>
        <w:rPr>
          <w:rFonts w:ascii="Arial" w:hAnsi="Arial" w:cs="Arial"/>
          <w:b/>
          <w:b/>
        </w:rPr>
      </w:pPr>
      <w:r>
        <w:rPr/>
      </w:r>
    </w:p>
    <w:p>
      <w:pPr>
        <w:pStyle w:val="Normal"/>
        <w:spacing w:lineRule="atLeast" w:line="100" w:before="0" w:after="0"/>
        <w:jc w:val="both"/>
        <w:rPr>
          <w:rFonts w:ascii="Arial" w:hAnsi="Arial" w:cs="Arial"/>
          <w:b/>
          <w:b/>
        </w:rPr>
      </w:pPr>
      <w:r>
        <w:rPr/>
      </w:r>
    </w:p>
    <w:p>
      <w:pPr>
        <w:pStyle w:val="Normal"/>
        <w:spacing w:lineRule="atLeast" w:line="100" w:before="0" w:after="0"/>
        <w:jc w:val="both"/>
        <w:rPr>
          <w:rFonts w:ascii="Arial" w:hAnsi="Arial" w:cs="Arial"/>
          <w:b/>
          <w:b/>
        </w:rPr>
      </w:pPr>
      <w:r>
        <w:rPr/>
      </w:r>
    </w:p>
    <w:p>
      <w:pPr>
        <w:pStyle w:val="Normal"/>
        <w:spacing w:lineRule="atLeast" w:line="100" w:before="0" w:after="0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>Proceso de inscripción de las Redes</w:t>
      </w:r>
    </w:p>
    <w:p>
      <w:pPr>
        <w:pStyle w:val="Normal"/>
        <w:spacing w:lineRule="atLeast" w:line="10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tLeast" w:line="10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Las Redes aprobadas serán inscritas en la Vicerrectoría como una Actividad de Apoyo a la Investigación y en la Unidad Académica del Coordinador de la Red, siguiendo los procedimientos establecidos.  Las Unidades Académicas y de Investigación del resto de los participantes figurarán como Unidades Colaboradoras.</w:t>
      </w:r>
    </w:p>
    <w:p>
      <w:pPr>
        <w:pStyle w:val="Normal"/>
        <w:spacing w:lineRule="atLeast" w:line="10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tLeast" w:line="100" w:before="0" w:after="0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>Otras consideraciones sobre el manejo de las Redes</w:t>
      </w:r>
    </w:p>
    <w:p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Defaul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La persona coordinadora de la red deberá entregar informes de avance y final, el cual debe incluir un informe técnico del cumplimiento de los objetivos y la rendición de cuentas. </w:t>
      </w:r>
    </w:p>
    <w:p>
      <w:pPr>
        <w:pStyle w:val="Default"/>
        <w:ind w:left="72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Defaul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Notificar a la Vicerrectoría de Investigación sobre todas las actividades de intercambio que se realicen en el marco de la Red, con el fin de promoverlas y divulgarlas.</w:t>
      </w:r>
    </w:p>
    <w:p>
      <w:pPr>
        <w:pStyle w:val="Default"/>
        <w:ind w:left="72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Defaul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Notificar a la Vicerrectoría de Investigación sobre cambios administrativos importantes relativos a la estructura y funcionamiento de la Red. </w:t>
      </w:r>
    </w:p>
    <w:p>
      <w:pPr>
        <w:pStyle w:val="Default"/>
        <w:ind w:left="72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Defaul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Los miembros de la Red deben participar activamente en las actividades de intercambio de Redes que para esos efectos organice la Vicerrectoría de Investigación.</w:t>
      </w:r>
    </w:p>
    <w:p>
      <w:pPr>
        <w:pStyle w:val="Default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Default"/>
        <w:ind w:left="360" w:hanging="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Formato de presentación de la Red Temática</w:t>
      </w:r>
    </w:p>
    <w:p>
      <w:pPr>
        <w:pStyle w:val="Default"/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Paragraph"/>
        <w:numPr>
          <w:ilvl w:val="0"/>
          <w:numId w:val="8"/>
        </w:numPr>
        <w:suppressAutoHyphens w:val="false"/>
        <w:spacing w:lineRule="auto" w:line="360" w:before="0" w:after="0"/>
        <w:ind w:left="714" w:hanging="357"/>
        <w:rPr>
          <w:rFonts w:ascii="Arial" w:hAnsi="Arial" w:cs="Arial"/>
        </w:rPr>
      </w:pPr>
      <w:r>
        <w:rPr>
          <w:rFonts w:cs="Arial" w:ascii="Arial" w:hAnsi="Arial"/>
        </w:rPr>
        <w:t>Nombre de la Red.</w:t>
      </w:r>
    </w:p>
    <w:p>
      <w:pPr>
        <w:pStyle w:val="ListParagraph"/>
        <w:numPr>
          <w:ilvl w:val="0"/>
          <w:numId w:val="8"/>
        </w:numPr>
        <w:suppressAutoHyphens w:val="false"/>
        <w:spacing w:lineRule="auto" w:line="360" w:before="0" w:after="0"/>
        <w:ind w:left="714" w:hanging="357"/>
        <w:rPr>
          <w:rFonts w:ascii="Arial" w:hAnsi="Arial" w:cs="Arial"/>
        </w:rPr>
      </w:pPr>
      <w:r>
        <w:rPr>
          <w:rFonts w:cs="Arial" w:ascii="Arial" w:hAnsi="Arial"/>
        </w:rPr>
        <w:t>Nombre del Coordinador General.</w:t>
      </w:r>
    </w:p>
    <w:p>
      <w:pPr>
        <w:pStyle w:val="ListParagraph"/>
        <w:numPr>
          <w:ilvl w:val="0"/>
          <w:numId w:val="8"/>
        </w:numPr>
        <w:suppressAutoHyphens w:val="false"/>
        <w:spacing w:lineRule="auto" w:line="360" w:before="0" w:after="0"/>
        <w:ind w:left="714" w:hanging="357"/>
        <w:rPr>
          <w:rFonts w:ascii="Arial" w:hAnsi="Arial" w:cs="Arial"/>
        </w:rPr>
      </w:pPr>
      <w:r>
        <w:rPr>
          <w:rFonts w:cs="Arial" w:ascii="Arial" w:hAnsi="Arial"/>
        </w:rPr>
        <w:t>Nombre de los integrantes y participación activa dentro de la Red, incluyendo un resumen de su CV.</w:t>
      </w:r>
    </w:p>
    <w:p>
      <w:pPr>
        <w:pStyle w:val="ListParagraph"/>
        <w:numPr>
          <w:ilvl w:val="0"/>
          <w:numId w:val="8"/>
        </w:numPr>
        <w:suppressAutoHyphens w:val="false"/>
        <w:spacing w:lineRule="auto" w:line="360" w:before="0" w:after="0"/>
        <w:ind w:left="714" w:hanging="357"/>
        <w:rPr>
          <w:rFonts w:ascii="Arial" w:hAnsi="Arial" w:cs="Arial"/>
        </w:rPr>
      </w:pPr>
      <w:r>
        <w:rPr>
          <w:rFonts w:cs="Arial" w:ascii="Arial" w:hAnsi="Arial"/>
        </w:rPr>
        <w:t>Nombre  y breve descripción de las instituciones externas participantes y su representante.</w:t>
      </w:r>
    </w:p>
    <w:p>
      <w:pPr>
        <w:pStyle w:val="ListParagraph"/>
        <w:numPr>
          <w:ilvl w:val="0"/>
          <w:numId w:val="8"/>
        </w:numPr>
        <w:suppressAutoHyphens w:val="false"/>
        <w:spacing w:lineRule="auto" w:line="360" w:before="0" w:after="0"/>
        <w:ind w:left="714" w:hanging="357"/>
        <w:rPr>
          <w:rFonts w:ascii="Arial" w:hAnsi="Arial" w:cs="Arial"/>
        </w:rPr>
      </w:pPr>
      <w:r>
        <w:rPr>
          <w:rFonts w:cs="Arial" w:ascii="Arial" w:hAnsi="Arial"/>
        </w:rPr>
        <w:t>Antecedentes de trabajo en conjunto.</w:t>
      </w:r>
    </w:p>
    <w:p>
      <w:pPr>
        <w:pStyle w:val="ListParagraph"/>
        <w:suppressAutoHyphens w:val="false"/>
        <w:spacing w:lineRule="auto" w:line="360" w:before="0" w:after="0"/>
        <w:rPr>
          <w:rFonts w:ascii="Arial" w:hAnsi="Arial" w:cs="Arial"/>
        </w:rPr>
      </w:pPr>
      <w:r>
        <w:rPr/>
      </w:r>
    </w:p>
    <w:p>
      <w:pPr>
        <w:pStyle w:val="ListParagraph"/>
        <w:suppressAutoHyphens w:val="false"/>
        <w:spacing w:lineRule="auto" w:line="360" w:before="0" w:after="0"/>
        <w:rPr>
          <w:rFonts w:ascii="Arial" w:hAnsi="Arial" w:cs="Arial"/>
        </w:rPr>
      </w:pPr>
      <w:r>
        <w:rPr/>
      </w:r>
    </w:p>
    <w:p>
      <w:pPr>
        <w:pStyle w:val="ListParagraph"/>
        <w:suppressAutoHyphens w:val="false"/>
        <w:spacing w:lineRule="auto" w:line="360" w:before="0" w:after="0"/>
        <w:ind w:left="714" w:hanging="357"/>
        <w:rPr>
          <w:rFonts w:ascii="Arial" w:hAnsi="Arial" w:cs="Arial"/>
        </w:rPr>
      </w:pPr>
      <w:r>
        <w:rPr/>
      </w:r>
    </w:p>
    <w:p>
      <w:pPr>
        <w:pStyle w:val="ListParagraph"/>
        <w:numPr>
          <w:ilvl w:val="0"/>
          <w:numId w:val="8"/>
        </w:numPr>
        <w:suppressAutoHyphens w:val="false"/>
        <w:spacing w:lineRule="auto" w:line="360" w:before="0" w:after="0"/>
        <w:ind w:left="714" w:hanging="357"/>
        <w:rPr>
          <w:rFonts w:ascii="Arial" w:hAnsi="Arial" w:cs="Arial"/>
        </w:rPr>
      </w:pPr>
      <w:r>
        <w:rPr>
          <w:rFonts w:cs="Arial" w:ascii="Arial" w:hAnsi="Arial"/>
        </w:rPr>
        <w:t>Justificación (refiérase a la identificación del tema de la Red, la selección de los grupos y la idoneidad de las actividades programadas).</w:t>
      </w:r>
    </w:p>
    <w:p>
      <w:pPr>
        <w:pStyle w:val="ListParagraph"/>
        <w:numPr>
          <w:ilvl w:val="0"/>
          <w:numId w:val="8"/>
        </w:numPr>
        <w:suppressAutoHyphens w:val="false"/>
        <w:spacing w:lineRule="auto" w:line="360" w:before="0" w:after="0"/>
        <w:ind w:left="714" w:hanging="357"/>
        <w:rPr>
          <w:rFonts w:ascii="Arial" w:hAnsi="Arial" w:cs="Arial"/>
        </w:rPr>
      </w:pPr>
      <w:r>
        <w:rPr>
          <w:rFonts w:cs="Arial" w:ascii="Arial" w:hAnsi="Arial"/>
        </w:rPr>
        <w:t>Objetivo General y Específicos (no más de cinco).</w:t>
      </w:r>
    </w:p>
    <w:p>
      <w:pPr>
        <w:pStyle w:val="ListParagraph"/>
        <w:numPr>
          <w:ilvl w:val="0"/>
          <w:numId w:val="8"/>
        </w:numPr>
        <w:suppressAutoHyphens w:val="false"/>
        <w:spacing w:lineRule="auto" w:line="360" w:before="0" w:after="0"/>
        <w:ind w:left="714" w:hanging="357"/>
        <w:rPr>
          <w:rFonts w:ascii="Arial" w:hAnsi="Arial" w:cs="Arial"/>
        </w:rPr>
      </w:pPr>
      <w:r>
        <w:rPr>
          <w:rFonts w:cs="Arial" w:ascii="Arial" w:hAnsi="Arial"/>
        </w:rPr>
        <w:t>Plan de Implementación. (Completarlo de acuerdo con el  cuadro Anexo)</w:t>
      </w:r>
    </w:p>
    <w:p>
      <w:pPr>
        <w:pStyle w:val="ListParagraph"/>
        <w:numPr>
          <w:ilvl w:val="0"/>
          <w:numId w:val="8"/>
        </w:numPr>
        <w:suppressAutoHyphens w:val="false"/>
        <w:spacing w:lineRule="auto" w:line="360" w:before="0" w:after="0"/>
        <w:ind w:left="714" w:hanging="357"/>
        <w:rPr>
          <w:rFonts w:ascii="Arial" w:hAnsi="Arial" w:cs="Arial"/>
        </w:rPr>
      </w:pPr>
      <w:r>
        <w:rPr>
          <w:rFonts w:cs="Arial" w:ascii="Arial" w:hAnsi="Arial"/>
        </w:rPr>
        <w:t>Cronograma.</w:t>
      </w:r>
    </w:p>
    <w:p>
      <w:pPr>
        <w:pStyle w:val="ListParagraph"/>
        <w:numPr>
          <w:ilvl w:val="0"/>
          <w:numId w:val="8"/>
        </w:numPr>
        <w:suppressAutoHyphens w:val="false"/>
        <w:spacing w:lineRule="auto" w:line="360" w:before="0" w:after="0"/>
        <w:ind w:left="714" w:hanging="357"/>
        <w:rPr>
          <w:rFonts w:ascii="Arial" w:hAnsi="Arial" w:cs="Arial"/>
        </w:rPr>
      </w:pPr>
      <w:r>
        <w:rPr>
          <w:rFonts w:cs="Arial" w:ascii="Arial" w:hAnsi="Arial"/>
        </w:rPr>
        <w:t>Definir claramente los productos esperados:</w:t>
      </w:r>
    </w:p>
    <w:p>
      <w:pPr>
        <w:pStyle w:val="Normal"/>
        <w:spacing w:lineRule="auto" w:line="240" w:before="0" w:after="0"/>
        <w:ind w:left="714" w:hanging="0"/>
        <w:rPr>
          <w:rFonts w:ascii="Arial" w:hAnsi="Arial" w:cs="Arial"/>
        </w:rPr>
      </w:pPr>
      <w:r>
        <w:rPr>
          <w:rFonts w:cs="Arial" w:ascii="Arial" w:hAnsi="Arial"/>
        </w:rPr>
        <w:t xml:space="preserve">-Proyectos formulados y presentados para financiamiento externo  </w:t>
      </w:r>
    </w:p>
    <w:p>
      <w:pPr>
        <w:pStyle w:val="Normal"/>
        <w:spacing w:lineRule="auto" w:line="240" w:before="0" w:after="0"/>
        <w:ind w:left="714" w:hanging="0"/>
        <w:rPr>
          <w:rFonts w:ascii="Arial" w:hAnsi="Arial" w:cs="Arial"/>
        </w:rPr>
      </w:pPr>
      <w:r>
        <w:rPr>
          <w:rFonts w:cs="Arial" w:ascii="Arial" w:hAnsi="Arial"/>
        </w:rPr>
        <w:t xml:space="preserve">-Publicaciones científicas asociadas a la red </w:t>
      </w:r>
    </w:p>
    <w:p>
      <w:pPr>
        <w:pStyle w:val="Normal"/>
        <w:spacing w:lineRule="auto" w:line="240" w:before="0" w:after="0"/>
        <w:ind w:firstLine="709"/>
        <w:rPr>
          <w:rFonts w:ascii="Arial" w:hAnsi="Arial" w:cs="Arial"/>
        </w:rPr>
      </w:pPr>
      <w:r>
        <w:rPr>
          <w:rFonts w:cs="Arial" w:ascii="Arial" w:hAnsi="Arial"/>
        </w:rPr>
        <w:t>-Seminarios, talleres y ponencias presentadas por la red/año</w:t>
      </w:r>
    </w:p>
    <w:p>
      <w:pPr>
        <w:pStyle w:val="Normal"/>
        <w:spacing w:lineRule="auto" w:line="240" w:before="0" w:after="0"/>
        <w:ind w:firstLine="709"/>
        <w:rPr>
          <w:rFonts w:ascii="Arial" w:hAnsi="Arial" w:cs="Arial"/>
        </w:rPr>
      </w:pPr>
      <w:r>
        <w:rPr>
          <w:rFonts w:cs="Arial" w:ascii="Arial" w:hAnsi="Arial"/>
        </w:rPr>
        <w:t>-Recursos humanos formados</w:t>
      </w:r>
    </w:p>
    <w:p>
      <w:pPr>
        <w:pStyle w:val="Normal"/>
        <w:spacing w:lineRule="auto" w:line="240" w:before="0" w:after="0"/>
        <w:ind w:firstLine="709"/>
        <w:rPr>
          <w:rFonts w:ascii="Arial" w:hAnsi="Arial" w:cs="Arial"/>
        </w:rPr>
      </w:pPr>
      <w:r>
        <w:rPr>
          <w:rFonts w:cs="Arial" w:ascii="Arial" w:hAnsi="Arial"/>
        </w:rPr>
        <w:t>-Alianzas estratégicas tanto negociadas como ya establecidas.</w:t>
      </w:r>
    </w:p>
    <w:p>
      <w:pPr>
        <w:pStyle w:val="Normal"/>
        <w:spacing w:lineRule="auto" w:line="240" w:before="0" w:after="0"/>
        <w:ind w:firstLine="709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8"/>
        </w:numPr>
        <w:suppressAutoHyphens w:val="false"/>
        <w:spacing w:lineRule="auto" w:line="240" w:before="0" w:after="0"/>
        <w:ind w:left="714" w:hanging="357"/>
        <w:rPr>
          <w:rFonts w:ascii="Arial" w:hAnsi="Arial" w:cs="Arial"/>
        </w:rPr>
      </w:pPr>
      <w:r>
        <w:rPr>
          <w:rFonts w:cs="Arial" w:ascii="Arial" w:hAnsi="Arial"/>
        </w:rPr>
        <w:t>Presupuesto distribuido por partidas, justificado y acorde al cronograma propuesto.</w:t>
      </w:r>
    </w:p>
    <w:p>
      <w:pPr>
        <w:pStyle w:val="ListParagraph"/>
        <w:spacing w:lineRule="auto" w:line="240" w:before="0" w:after="0"/>
        <w:ind w:left="714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8"/>
        </w:numPr>
        <w:suppressAutoHyphens w:val="false"/>
        <w:spacing w:lineRule="auto" w:line="360" w:before="0" w:after="0"/>
        <w:ind w:left="714" w:hanging="357"/>
        <w:rPr>
          <w:rFonts w:ascii="Arial" w:hAnsi="Arial" w:cs="Arial"/>
        </w:rPr>
      </w:pPr>
      <w:r>
        <w:rPr>
          <w:rFonts w:cs="Arial" w:ascii="Arial" w:hAnsi="Arial"/>
        </w:rPr>
        <w:t>Refiérase al impacto esperado de la Red.</w:t>
      </w:r>
    </w:p>
    <w:p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tLeast" w:line="100" w:before="0" w:after="0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 xml:space="preserve">Criterios de evaluación y seguimiento </w:t>
      </w:r>
    </w:p>
    <w:p>
      <w:pPr>
        <w:pStyle w:val="Normal"/>
        <w:spacing w:lineRule="atLeast" w:line="10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tLeast" w:line="10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La Vicerrectoría de Investigación considerará como elementos claves para la selección de las Redes aspectos tales como las características de la conformación de la misma y el grado de participación de los diferentes actores dentro de ésta, de manera que sea evidente el beneficio mutuo y de mejora de las competencias de cada uno de ellos.</w:t>
      </w:r>
    </w:p>
    <w:p>
      <w:pPr>
        <w:pStyle w:val="Normal"/>
        <w:spacing w:lineRule="atLeast" w:line="10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tLeast" w:line="10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Por esta razón, la identificación de los temas, la selección de los grupos y la idoneidad de las actividades programadas serán elementos clave para la selección de las Redes, buscando asegurar su éxito y sostenibilidad.</w:t>
      </w:r>
    </w:p>
    <w:p>
      <w:pPr>
        <w:pStyle w:val="Normal"/>
        <w:spacing w:lineRule="atLeast" w:line="10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tLeast" w:line="100" w:before="0" w:after="0"/>
        <w:jc w:val="both"/>
        <w:rPr>
          <w:rFonts w:ascii="Arial" w:hAnsi="Arial" w:cs="Arial"/>
          <w:b/>
          <w:b/>
        </w:rPr>
      </w:pPr>
      <w:r>
        <w:rPr/>
      </w:r>
    </w:p>
    <w:p>
      <w:pPr>
        <w:pStyle w:val="Normal"/>
        <w:spacing w:lineRule="atLeast" w:line="100" w:before="0" w:after="0"/>
        <w:jc w:val="both"/>
        <w:rPr>
          <w:rFonts w:ascii="Arial" w:hAnsi="Arial" w:cs="Arial"/>
          <w:b/>
          <w:b/>
        </w:rPr>
      </w:pPr>
      <w:r>
        <w:rPr/>
      </w:r>
    </w:p>
    <w:p>
      <w:pPr>
        <w:pStyle w:val="Normal"/>
        <w:spacing w:lineRule="atLeast" w:line="100" w:before="0" w:after="0"/>
        <w:jc w:val="both"/>
        <w:rPr>
          <w:rFonts w:ascii="Arial" w:hAnsi="Arial" w:cs="Arial"/>
          <w:b/>
          <w:b/>
        </w:rPr>
      </w:pPr>
      <w:r>
        <w:rPr/>
      </w:r>
    </w:p>
    <w:p>
      <w:pPr>
        <w:pStyle w:val="Normal"/>
        <w:spacing w:lineRule="atLeast" w:line="100" w:before="0" w:after="0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>Proceso de evaluación y selección</w:t>
      </w:r>
    </w:p>
    <w:p>
      <w:pPr>
        <w:pStyle w:val="Normal"/>
        <w:spacing w:lineRule="atLeast" w:line="10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5"/>
        </w:numPr>
        <w:spacing w:lineRule="atLeast" w:line="10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Las propuestas de Redes Temáticas serán evaluadas por el Consejo de Evaluación designado por el señor Vicerrector, quienes pueden contar con el criterio de  pares académicos externos con experiencia y méritos comprobados de las áreas académicas que presentaron solicitudes.</w:t>
      </w:r>
    </w:p>
    <w:p>
      <w:pPr>
        <w:pStyle w:val="Normal"/>
        <w:numPr>
          <w:ilvl w:val="0"/>
          <w:numId w:val="5"/>
        </w:numPr>
        <w:spacing w:lineRule="atLeast" w:line="10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Los criterios aplicados son:</w:t>
      </w:r>
    </w:p>
    <w:p>
      <w:pPr>
        <w:pStyle w:val="ListParagraph"/>
        <w:numPr>
          <w:ilvl w:val="0"/>
          <w:numId w:val="6"/>
        </w:numPr>
        <w:spacing w:lineRule="atLeast" w:line="10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Calidad científico-técnica de la propuesta.</w:t>
      </w:r>
    </w:p>
    <w:p>
      <w:pPr>
        <w:pStyle w:val="ListParagraph"/>
        <w:numPr>
          <w:ilvl w:val="0"/>
          <w:numId w:val="6"/>
        </w:numPr>
        <w:spacing w:lineRule="atLeast" w:line="100" w:before="0" w:after="0"/>
        <w:rPr>
          <w:rFonts w:ascii="Arial" w:hAnsi="Arial" w:cs="Arial"/>
        </w:rPr>
      </w:pPr>
      <w:r>
        <w:rPr>
          <w:rFonts w:cs="Arial" w:ascii="Arial" w:hAnsi="Arial"/>
        </w:rPr>
        <w:t>Excelencia científico-técnica del coordinador y de los grupos de trabajo.</w:t>
      </w:r>
    </w:p>
    <w:p>
      <w:pPr>
        <w:pStyle w:val="ListParagraph"/>
        <w:numPr>
          <w:ilvl w:val="0"/>
          <w:numId w:val="6"/>
        </w:numPr>
        <w:spacing w:lineRule="atLeast" w:line="100" w:before="0" w:after="0"/>
        <w:rPr>
          <w:rFonts w:ascii="Arial" w:hAnsi="Arial" w:cs="Arial"/>
        </w:rPr>
      </w:pPr>
      <w:r>
        <w:rPr>
          <w:rFonts w:cs="Arial" w:ascii="Arial" w:hAnsi="Arial"/>
        </w:rPr>
        <w:t>Viabilidad, sostenibilidad y potencial sinérgico de la propuesta.</w:t>
      </w:r>
    </w:p>
    <w:p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>Adecuación del presupuesto.</w:t>
      </w:r>
    </w:p>
    <w:p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>La decisión del Consejo de Evaluación es inapelable.</w:t>
      </w:r>
    </w:p>
    <w:p>
      <w:pPr>
        <w:pStyle w:val="Normal"/>
        <w:jc w:val="both"/>
        <w:rPr>
          <w:rFonts w:ascii="Arial" w:hAnsi="Arial" w:cs="Arial"/>
          <w:color w:val="000000"/>
        </w:rPr>
      </w:pPr>
      <w:r>
        <w:rPr/>
      </w:r>
    </w:p>
    <w:p>
      <w:pPr>
        <w:pStyle w:val="Normal"/>
        <w:jc w:val="both"/>
        <w:rPr/>
      </w:pPr>
      <w:bookmarkStart w:id="2" w:name="__DdeLink__1700_1178532926"/>
      <w:r>
        <w:rPr>
          <w:rFonts w:cs="Arial" w:ascii="Arial" w:hAnsi="Arial"/>
          <w:color w:val="000000"/>
        </w:rPr>
        <w:t xml:space="preserve">El período de recepción de solicitudes en la Vicerrectoría de Investigación vence </w:t>
      </w:r>
      <w:r>
        <w:rPr>
          <w:rFonts w:cs="Arial" w:ascii="Arial" w:hAnsi="Arial"/>
          <w:b/>
          <w:color w:val="000000"/>
        </w:rPr>
        <w:t>el 28 de febrero del 2019 a las 4:00 p.m</w:t>
      </w:r>
      <w:r>
        <w:rPr>
          <w:rFonts w:cs="Arial" w:ascii="Arial" w:hAnsi="Arial"/>
          <w:color w:val="000000"/>
        </w:rPr>
        <w:t xml:space="preserve">.  </w:t>
      </w:r>
      <w:r>
        <w:rPr>
          <w:rFonts w:cs="Arial" w:ascii="Arial" w:hAnsi="Arial"/>
          <w:b/>
        </w:rPr>
        <w:t xml:space="preserve">Mayor información en las extensiones (506)  2511-5837, (506) 2511-3804 y  (506) 2511-1338 y a los correos-e: </w:t>
      </w:r>
      <w:hyperlink r:id="rId2">
        <w:r>
          <w:rPr>
            <w:rStyle w:val="EnlacedeInternet"/>
            <w:rFonts w:cs="Arial" w:ascii="Arial" w:hAnsi="Arial"/>
            <w:b/>
          </w:rPr>
          <w:t>upromo.vi@ucr.ac.cr</w:t>
        </w:r>
      </w:hyperlink>
      <w:r>
        <w:rPr>
          <w:rFonts w:cs="Arial" w:ascii="Arial" w:hAnsi="Arial"/>
          <w:b/>
        </w:rPr>
        <w:t xml:space="preserve">, </w:t>
      </w:r>
      <w:hyperlink r:id="rId3">
        <w:r>
          <w:rPr>
            <w:rStyle w:val="EnlacedeInternet"/>
            <w:rFonts w:cs="Arial" w:ascii="Arial" w:hAnsi="Arial"/>
            <w:b/>
          </w:rPr>
          <w:t>ana.gamboa@ucr.ac.cr</w:t>
        </w:r>
      </w:hyperlink>
      <w:r>
        <w:rPr>
          <w:rFonts w:cs="Arial" w:ascii="Arial" w:hAnsi="Arial"/>
          <w:b/>
          <w:color w:val="0000FF"/>
        </w:rPr>
        <w:t xml:space="preserve"> y </w:t>
      </w:r>
      <w:hyperlink r:id="rId4">
        <w:bookmarkEnd w:id="2"/>
        <w:r>
          <w:rPr>
            <w:rStyle w:val="EnlacedeInternet"/>
            <w:rFonts w:cs="Arial" w:ascii="Arial" w:hAnsi="Arial"/>
            <w:b/>
          </w:rPr>
          <w:t>filiberto.vega@ucr.ac.cr</w:t>
        </w:r>
      </w:hyperlink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tLeast" w:line="100" w:before="0" w:after="0"/>
        <w:jc w:val="both"/>
        <w:rPr/>
      </w:pPr>
      <w:r>
        <w:rPr/>
      </w:r>
    </w:p>
    <w:p>
      <w:pPr>
        <w:pStyle w:val="Normal"/>
        <w:spacing w:lineRule="atLeast" w:line="100" w:before="0" w:after="0"/>
        <w:jc w:val="both"/>
        <w:rPr/>
      </w:pPr>
      <w:r>
        <w:rPr/>
      </w:r>
    </w:p>
    <w:p>
      <w:pPr>
        <w:pStyle w:val="Normal"/>
        <w:spacing w:lineRule="atLeast" w:line="100" w:before="0" w:after="0"/>
        <w:jc w:val="both"/>
        <w:rPr/>
      </w:pPr>
      <w:r>
        <w:rPr/>
      </w:r>
    </w:p>
    <w:p>
      <w:pPr>
        <w:pStyle w:val="Normal"/>
        <w:spacing w:lineRule="atLeast" w:line="100" w:before="0" w:after="0"/>
        <w:jc w:val="both"/>
        <w:rPr/>
      </w:pPr>
      <w:r>
        <w:rPr/>
      </w:r>
    </w:p>
    <w:p>
      <w:pPr>
        <w:pStyle w:val="Normal"/>
        <w:spacing w:lineRule="atLeast" w:line="100" w:before="0" w:after="0"/>
        <w:jc w:val="both"/>
        <w:rPr/>
      </w:pPr>
      <w:r>
        <w:rPr/>
      </w:r>
    </w:p>
    <w:p>
      <w:pPr>
        <w:sectPr>
          <w:headerReference w:type="default" r:id="rId5"/>
          <w:footerReference w:type="default" r:id="rId6"/>
          <w:type w:val="nextPage"/>
          <w:pgSz w:orient="landscape" w:w="15840" w:h="12240"/>
          <w:pgMar w:left="1418" w:right="1418" w:header="709" w:top="1418" w:footer="0" w:bottom="1418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spacing w:lineRule="atLeast" w:line="10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</w:t>
      </w:r>
      <w:bookmarkStart w:id="3" w:name="_GoBack1"/>
      <w:bookmarkEnd w:id="3"/>
      <w:r>
        <w:rPr>
          <w:rFonts w:cs="Times New Roman" w:ascii="Times New Roman" w:hAnsi="Times New Roman"/>
          <w:b/>
          <w:sz w:val="28"/>
          <w:szCs w:val="28"/>
        </w:rPr>
        <w:drawing>
          <wp:inline distT="0" distB="0" distL="0" distR="0">
            <wp:extent cx="828040" cy="838200"/>
            <wp:effectExtent l="0" t="0" r="0" b="0"/>
            <wp:docPr id="3" name="Imagen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1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                                 </w:t>
      </w:r>
      <w:r>
        <w:rPr>
          <w:rFonts w:cs="Times New Roman" w:ascii="Times New Roman" w:hAnsi="Times New Roman"/>
          <w:b/>
          <w:sz w:val="28"/>
          <w:szCs w:val="28"/>
          <w:lang w:eastAsia="es-CR"/>
        </w:rPr>
        <w:t xml:space="preserve">                                              </w:t>
      </w:r>
      <w:r>
        <w:rPr>
          <w:rFonts w:cs="Times New Roman" w:ascii="Times New Roman" w:hAnsi="Times New Roman"/>
          <w:b/>
          <w:sz w:val="28"/>
          <w:szCs w:val="28"/>
          <w:lang w:eastAsia="es-CR"/>
        </w:rPr>
        <w:drawing>
          <wp:inline distT="0" distB="0" distL="0" distR="0">
            <wp:extent cx="1190625" cy="847725"/>
            <wp:effectExtent l="0" t="0" r="0" b="0"/>
            <wp:docPr id="4" name="Imagen2" descr="logo_V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2" descr="logo_VI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ab/>
        <w:tab/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4"/>
        </w:rPr>
        <w:t>PLAN DE IMPLEMENTACIÓN DE LA RED TEMÁTICA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szCs w:val="24"/>
        </w:rPr>
        <w:t>NOTA: Si necesita más espacios para colocar actividades dentro de un objetivo, puede insertar las columnas que considere pertinentes.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</w:r>
    </w:p>
    <w:tbl>
      <w:tblPr>
        <w:tblStyle w:val="Tablaconcuadrcula"/>
        <w:tblW w:w="1357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49"/>
        <w:gridCol w:w="3402"/>
        <w:gridCol w:w="3970"/>
        <w:gridCol w:w="2977"/>
        <w:gridCol w:w="2976"/>
      </w:tblGrid>
      <w:tr>
        <w:trPr/>
        <w:tc>
          <w:tcPr>
            <w:tcW w:w="2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</w:r>
          </w:p>
        </w:tc>
        <w:tc>
          <w:tcPr>
            <w:tcW w:w="13325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  <w:t>Objetivo Específico 1: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</w:r>
          </w:p>
        </w:tc>
      </w:tr>
      <w:tr>
        <w:trPr/>
        <w:tc>
          <w:tcPr>
            <w:tcW w:w="3651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  <w:t>Actividades</w:t>
            </w:r>
          </w:p>
        </w:tc>
        <w:tc>
          <w:tcPr>
            <w:tcW w:w="39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  <w:t>Resultados Esperados</w:t>
            </w:r>
          </w:p>
        </w:tc>
        <w:tc>
          <w:tcPr>
            <w:tcW w:w="29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  <w:t>Presupuesto</w:t>
            </w:r>
          </w:p>
        </w:tc>
        <w:tc>
          <w:tcPr>
            <w:tcW w:w="29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  <w:t>Responsable</w:t>
            </w:r>
          </w:p>
        </w:tc>
      </w:tr>
      <w:tr>
        <w:trPr/>
        <w:tc>
          <w:tcPr>
            <w:tcW w:w="3651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</w:r>
          </w:p>
        </w:tc>
        <w:tc>
          <w:tcPr>
            <w:tcW w:w="39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</w:r>
          </w:p>
        </w:tc>
        <w:tc>
          <w:tcPr>
            <w:tcW w:w="29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</w:r>
          </w:p>
        </w:tc>
        <w:tc>
          <w:tcPr>
            <w:tcW w:w="29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</w:r>
          </w:p>
        </w:tc>
      </w:tr>
      <w:tr>
        <w:trPr/>
        <w:tc>
          <w:tcPr>
            <w:tcW w:w="3651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</w:r>
          </w:p>
        </w:tc>
        <w:tc>
          <w:tcPr>
            <w:tcW w:w="39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</w:r>
          </w:p>
        </w:tc>
        <w:tc>
          <w:tcPr>
            <w:tcW w:w="29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</w:r>
          </w:p>
        </w:tc>
        <w:tc>
          <w:tcPr>
            <w:tcW w:w="29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</w:r>
          </w:p>
        </w:tc>
      </w:tr>
      <w:tr>
        <w:trPr/>
        <w:tc>
          <w:tcPr>
            <w:tcW w:w="2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</w:r>
          </w:p>
        </w:tc>
        <w:tc>
          <w:tcPr>
            <w:tcW w:w="13325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  <w:t>Objetivo Específico 2: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</w:r>
          </w:p>
        </w:tc>
      </w:tr>
      <w:tr>
        <w:trPr/>
        <w:tc>
          <w:tcPr>
            <w:tcW w:w="3651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  <w:t>Actividades</w:t>
            </w:r>
          </w:p>
        </w:tc>
        <w:tc>
          <w:tcPr>
            <w:tcW w:w="39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  <w:t>Resultados Esperados</w:t>
            </w:r>
          </w:p>
        </w:tc>
        <w:tc>
          <w:tcPr>
            <w:tcW w:w="29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  <w:t>Presupuesto</w:t>
            </w:r>
          </w:p>
        </w:tc>
        <w:tc>
          <w:tcPr>
            <w:tcW w:w="29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  <w:t>Responsable</w:t>
            </w:r>
          </w:p>
        </w:tc>
      </w:tr>
      <w:tr>
        <w:trPr/>
        <w:tc>
          <w:tcPr>
            <w:tcW w:w="3651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</w:r>
          </w:p>
        </w:tc>
        <w:tc>
          <w:tcPr>
            <w:tcW w:w="39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</w:r>
          </w:p>
        </w:tc>
        <w:tc>
          <w:tcPr>
            <w:tcW w:w="29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</w:r>
          </w:p>
        </w:tc>
        <w:tc>
          <w:tcPr>
            <w:tcW w:w="29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</w:r>
          </w:p>
        </w:tc>
      </w:tr>
      <w:tr>
        <w:trPr/>
        <w:tc>
          <w:tcPr>
            <w:tcW w:w="3651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</w:r>
          </w:p>
        </w:tc>
        <w:tc>
          <w:tcPr>
            <w:tcW w:w="39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</w:r>
          </w:p>
        </w:tc>
        <w:tc>
          <w:tcPr>
            <w:tcW w:w="29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</w:r>
          </w:p>
        </w:tc>
        <w:tc>
          <w:tcPr>
            <w:tcW w:w="29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</w:r>
    </w:p>
    <w:tbl>
      <w:tblPr>
        <w:tblStyle w:val="Tablaconcuadrcula"/>
        <w:tblW w:w="1357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49"/>
        <w:gridCol w:w="3402"/>
        <w:gridCol w:w="3970"/>
        <w:gridCol w:w="2977"/>
        <w:gridCol w:w="2976"/>
      </w:tblGrid>
      <w:tr>
        <w:trPr/>
        <w:tc>
          <w:tcPr>
            <w:tcW w:w="2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</w:r>
          </w:p>
        </w:tc>
        <w:tc>
          <w:tcPr>
            <w:tcW w:w="13325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  <w:t>Objetivo Específico 3: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</w:r>
          </w:p>
        </w:tc>
      </w:tr>
      <w:tr>
        <w:trPr/>
        <w:tc>
          <w:tcPr>
            <w:tcW w:w="3651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  <w:t>Actividades</w:t>
            </w:r>
          </w:p>
        </w:tc>
        <w:tc>
          <w:tcPr>
            <w:tcW w:w="39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  <w:t>Resultados Esperados</w:t>
            </w:r>
          </w:p>
        </w:tc>
        <w:tc>
          <w:tcPr>
            <w:tcW w:w="29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  <w:t>Presupuesto</w:t>
            </w:r>
          </w:p>
        </w:tc>
        <w:tc>
          <w:tcPr>
            <w:tcW w:w="29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  <w:t>Responsable</w:t>
            </w:r>
          </w:p>
        </w:tc>
      </w:tr>
      <w:tr>
        <w:trPr/>
        <w:tc>
          <w:tcPr>
            <w:tcW w:w="3651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</w:r>
          </w:p>
        </w:tc>
        <w:tc>
          <w:tcPr>
            <w:tcW w:w="39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</w:r>
          </w:p>
        </w:tc>
        <w:tc>
          <w:tcPr>
            <w:tcW w:w="29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</w:r>
          </w:p>
        </w:tc>
        <w:tc>
          <w:tcPr>
            <w:tcW w:w="29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</w:r>
          </w:p>
        </w:tc>
      </w:tr>
      <w:tr>
        <w:trPr/>
        <w:tc>
          <w:tcPr>
            <w:tcW w:w="3651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</w:r>
          </w:p>
        </w:tc>
        <w:tc>
          <w:tcPr>
            <w:tcW w:w="39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</w:r>
          </w:p>
        </w:tc>
        <w:tc>
          <w:tcPr>
            <w:tcW w:w="29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</w:r>
          </w:p>
        </w:tc>
        <w:tc>
          <w:tcPr>
            <w:tcW w:w="29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</w:r>
    </w:p>
    <w:tbl>
      <w:tblPr>
        <w:tblStyle w:val="Tablaconcuadrcula"/>
        <w:tblW w:w="1357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49"/>
        <w:gridCol w:w="3402"/>
        <w:gridCol w:w="3970"/>
        <w:gridCol w:w="2977"/>
        <w:gridCol w:w="2976"/>
      </w:tblGrid>
      <w:tr>
        <w:trPr/>
        <w:tc>
          <w:tcPr>
            <w:tcW w:w="2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</w:r>
          </w:p>
        </w:tc>
        <w:tc>
          <w:tcPr>
            <w:tcW w:w="13325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  <w:t>Objetivo Específico 4: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</w:r>
          </w:p>
        </w:tc>
      </w:tr>
      <w:tr>
        <w:trPr/>
        <w:tc>
          <w:tcPr>
            <w:tcW w:w="3651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  <w:t>Actividades</w:t>
            </w:r>
          </w:p>
        </w:tc>
        <w:tc>
          <w:tcPr>
            <w:tcW w:w="39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  <w:t>Resultados Esperados</w:t>
            </w:r>
          </w:p>
        </w:tc>
        <w:tc>
          <w:tcPr>
            <w:tcW w:w="29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  <w:t>Presupuesto</w:t>
            </w:r>
          </w:p>
        </w:tc>
        <w:tc>
          <w:tcPr>
            <w:tcW w:w="29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  <w:t>Responsable</w:t>
            </w:r>
          </w:p>
        </w:tc>
      </w:tr>
      <w:tr>
        <w:trPr/>
        <w:tc>
          <w:tcPr>
            <w:tcW w:w="3651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</w:r>
          </w:p>
        </w:tc>
        <w:tc>
          <w:tcPr>
            <w:tcW w:w="39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</w:r>
          </w:p>
        </w:tc>
        <w:tc>
          <w:tcPr>
            <w:tcW w:w="29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</w:r>
          </w:p>
        </w:tc>
        <w:tc>
          <w:tcPr>
            <w:tcW w:w="29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</w:r>
          </w:p>
        </w:tc>
      </w:tr>
      <w:tr>
        <w:trPr/>
        <w:tc>
          <w:tcPr>
            <w:tcW w:w="3651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</w:r>
          </w:p>
        </w:tc>
        <w:tc>
          <w:tcPr>
            <w:tcW w:w="39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</w:r>
          </w:p>
        </w:tc>
        <w:tc>
          <w:tcPr>
            <w:tcW w:w="29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</w:r>
          </w:p>
        </w:tc>
        <w:tc>
          <w:tcPr>
            <w:tcW w:w="29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</w:r>
    </w:p>
    <w:tbl>
      <w:tblPr>
        <w:tblStyle w:val="Tablaconcuadrcula"/>
        <w:tblW w:w="1357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49"/>
        <w:gridCol w:w="3402"/>
        <w:gridCol w:w="3970"/>
        <w:gridCol w:w="2977"/>
        <w:gridCol w:w="2976"/>
      </w:tblGrid>
      <w:tr>
        <w:trPr/>
        <w:tc>
          <w:tcPr>
            <w:tcW w:w="2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</w:r>
          </w:p>
        </w:tc>
        <w:tc>
          <w:tcPr>
            <w:tcW w:w="13325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  <w:t>Objetivo Específico 5: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</w:r>
          </w:p>
        </w:tc>
      </w:tr>
      <w:tr>
        <w:trPr/>
        <w:tc>
          <w:tcPr>
            <w:tcW w:w="3651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  <w:t>Actividades</w:t>
            </w:r>
          </w:p>
        </w:tc>
        <w:tc>
          <w:tcPr>
            <w:tcW w:w="39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  <w:t>Resultados Esperados</w:t>
            </w:r>
          </w:p>
        </w:tc>
        <w:tc>
          <w:tcPr>
            <w:tcW w:w="29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  <w:t>Presupuesto</w:t>
            </w:r>
          </w:p>
        </w:tc>
        <w:tc>
          <w:tcPr>
            <w:tcW w:w="29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  <w:t>Responsable</w:t>
            </w:r>
          </w:p>
        </w:tc>
      </w:tr>
      <w:tr>
        <w:trPr/>
        <w:tc>
          <w:tcPr>
            <w:tcW w:w="3651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</w:r>
          </w:p>
        </w:tc>
        <w:tc>
          <w:tcPr>
            <w:tcW w:w="39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</w:r>
          </w:p>
        </w:tc>
        <w:tc>
          <w:tcPr>
            <w:tcW w:w="29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</w:r>
          </w:p>
        </w:tc>
        <w:tc>
          <w:tcPr>
            <w:tcW w:w="29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</w:r>
          </w:p>
        </w:tc>
      </w:tr>
      <w:tr>
        <w:trPr/>
        <w:tc>
          <w:tcPr>
            <w:tcW w:w="3651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</w:r>
          </w:p>
        </w:tc>
        <w:tc>
          <w:tcPr>
            <w:tcW w:w="39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</w:r>
          </w:p>
        </w:tc>
        <w:tc>
          <w:tcPr>
            <w:tcW w:w="29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</w:r>
          </w:p>
        </w:tc>
        <w:tc>
          <w:tcPr>
            <w:tcW w:w="29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</w:r>
    </w:p>
    <w:p>
      <w:pPr>
        <w:pStyle w:val="Normal"/>
        <w:spacing w:lineRule="atLeast" w:line="100" w:before="0" w:after="0"/>
        <w:jc w:val="both"/>
        <w:rPr/>
      </w:pPr>
      <w:r>
        <w:rPr/>
      </w:r>
    </w:p>
    <w:sectPr>
      <w:headerReference w:type="default" r:id="rId9"/>
      <w:footerReference w:type="default" r:id="rId10"/>
      <w:type w:val="nextPage"/>
      <w:pgSz w:orient="landscape" w:w="15840" w:h="12240"/>
      <w:pgMar w:left="1418" w:right="1134" w:header="708" w:top="1701" w:footer="708" w:bottom="170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Calibri">
    <w:charset w:val="01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417101363"/>
    </w:sdtPr>
    <w:sdtContent>
      <w:p>
        <w:pPr>
          <w:pStyle w:val="Piedepgina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12</w:t>
        </w:r>
        <w:r>
          <w:fldChar w:fldCharType="end"/>
        </w:r>
      </w:p>
    </w:sdtContent>
  </w:sdt>
  <w:p>
    <w:pPr>
      <w:pStyle w:val="Piedep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keepNext/>
      <w:tabs>
        <w:tab w:val="center" w:pos="4419" w:leader="none"/>
        <w:tab w:val="right" w:pos="8838" w:leader="none"/>
      </w:tabs>
      <w:spacing w:lineRule="atLeast" w:line="100" w:before="240" w:after="0"/>
      <w:rPr/>
    </w:pPr>
    <w:r>
      <w:rPr/>
      <w:drawing>
        <wp:inline distT="0" distB="0" distL="0" distR="0">
          <wp:extent cx="993775" cy="847725"/>
          <wp:effectExtent l="0" t="0" r="0" b="0"/>
          <wp:docPr id="1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847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                                                                                                                                                                                        </w:t>
    </w:r>
    <w:r>
      <w:rPr/>
      <w:drawing>
        <wp:inline distT="0" distB="0" distL="0" distR="0">
          <wp:extent cx="1190625" cy="847725"/>
          <wp:effectExtent l="0" t="0" r="0" b="0"/>
          <wp:docPr id="2" name="2 Imagen" descr="logo_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 Imagen" descr="logo_VI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847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046628165"/>
    </w:sdtPr>
    <w:sdtContent>
      <w:p>
        <w:pPr>
          <w:pStyle w:val="Cabecera"/>
          <w:jc w:val="right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8</w:t>
        </w:r>
        <w:r>
          <w:fldChar w:fldCharType="end"/>
        </w:r>
      </w:p>
    </w:sdtContent>
  </w:sdt>
  <w:p>
    <w:pPr>
      <w:pStyle w:val="Cabecera"/>
      <w:spacing w:before="0" w:after="20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4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2"/>
        <w:rFonts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  <w:rFonts w:cs="Wingdings"/>
      </w:rPr>
    </w:lvl>
  </w:abstractNum>
  <w:abstractNum w:abstractNumId="7"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8"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es-C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es-CR" w:eastAsia="es-C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f280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Arial Unicode MS" w:cs="" w:asciiTheme="minorHAnsi" w:cstheme="minorBidi" w:hAnsiTheme="minorHAnsi"/>
      <w:color w:val="00000A"/>
      <w:sz w:val="22"/>
      <w:szCs w:val="22"/>
      <w:lang w:val="es-CR" w:eastAsia="es-C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lacedeInternet">
    <w:name w:val="Enlace de Internet"/>
    <w:basedOn w:val="DefaultParagraphFont"/>
    <w:uiPriority w:val="99"/>
    <w:unhideWhenUsed/>
    <w:rsid w:val="00592955"/>
    <w:rPr>
      <w:color w:val="0000FF" w:themeColor="hyperlink"/>
      <w:u w:val="single"/>
    </w:rPr>
  </w:style>
  <w:style w:type="character" w:styleId="TextodegloboCar" w:customStyle="1">
    <w:name w:val="Texto de globo Car"/>
    <w:basedOn w:val="DefaultParagraphFont"/>
    <w:qFormat/>
    <w:rsid w:val="00cf2800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qFormat/>
    <w:rsid w:val="00cf2800"/>
    <w:rPr>
      <w:sz w:val="16"/>
      <w:szCs w:val="16"/>
    </w:rPr>
  </w:style>
  <w:style w:type="character" w:styleId="TextocomentarioCar" w:customStyle="1">
    <w:name w:val="Texto comentario Car"/>
    <w:basedOn w:val="DefaultParagraphFont"/>
    <w:qFormat/>
    <w:rsid w:val="00cf2800"/>
    <w:rPr>
      <w:sz w:val="20"/>
      <w:szCs w:val="20"/>
    </w:rPr>
  </w:style>
  <w:style w:type="character" w:styleId="AsuntodelcomentarioCar" w:customStyle="1">
    <w:name w:val="Asunto del comentario Car"/>
    <w:basedOn w:val="TextocomentarioCar"/>
    <w:qFormat/>
    <w:rsid w:val="00cf2800"/>
    <w:rPr>
      <w:b/>
      <w:bCs/>
      <w:sz w:val="20"/>
      <w:szCs w:val="20"/>
    </w:rPr>
  </w:style>
  <w:style w:type="character" w:styleId="EncabezadoCar" w:customStyle="1">
    <w:name w:val="Encabezado Car"/>
    <w:basedOn w:val="DefaultParagraphFont"/>
    <w:qFormat/>
    <w:rsid w:val="00cf2800"/>
    <w:rPr/>
  </w:style>
  <w:style w:type="character" w:styleId="PiedepginaCar" w:customStyle="1">
    <w:name w:val="Pie de página Car"/>
    <w:basedOn w:val="DefaultParagraphFont"/>
    <w:uiPriority w:val="99"/>
    <w:qFormat/>
    <w:rsid w:val="00cf2800"/>
    <w:rPr/>
  </w:style>
  <w:style w:type="character" w:styleId="ListLabel1" w:customStyle="1">
    <w:name w:val="ListLabel 1"/>
    <w:qFormat/>
    <w:rsid w:val="00cf2800"/>
    <w:rPr>
      <w:rFonts w:cs="Courier New"/>
    </w:rPr>
  </w:style>
  <w:style w:type="character" w:styleId="ListLabel2" w:customStyle="1">
    <w:name w:val="ListLabel 2"/>
    <w:qFormat/>
    <w:rsid w:val="00cf2800"/>
    <w:rPr>
      <w:rFonts w:cs="Calibri"/>
    </w:rPr>
  </w:style>
  <w:style w:type="character" w:styleId="ListLabel3">
    <w:name w:val="ListLabel 3"/>
    <w:qFormat/>
    <w:rPr>
      <w:rFonts w:ascii="Arial" w:hAnsi="Arial" w:cs="Wingdings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Wingdings"/>
    </w:rPr>
  </w:style>
  <w:style w:type="character" w:styleId="ListLabel6">
    <w:name w:val="ListLabel 6"/>
    <w:qFormat/>
    <w:rPr>
      <w:rFonts w:cs="Symbol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Wingdings"/>
    </w:rPr>
  </w:style>
  <w:style w:type="character" w:styleId="ListLabel9">
    <w:name w:val="ListLabel 9"/>
    <w:qFormat/>
    <w:rPr>
      <w:rFonts w:cs="Symbol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Wingdings"/>
    </w:rPr>
  </w:style>
  <w:style w:type="character" w:styleId="ListLabel12">
    <w:name w:val="ListLabel 12"/>
    <w:qFormat/>
    <w:rPr>
      <w:rFonts w:ascii="Arial" w:hAnsi="Arial" w:cs="Calibri"/>
      <w:sz w:val="22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Wingdings"/>
    </w:rPr>
  </w:style>
  <w:style w:type="character" w:styleId="ListLabel15">
    <w:name w:val="ListLabel 15"/>
    <w:qFormat/>
    <w:rPr>
      <w:rFonts w:cs="Symbol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Wingdings"/>
    </w:rPr>
  </w:style>
  <w:style w:type="character" w:styleId="ListLabel18">
    <w:name w:val="ListLabel 18"/>
    <w:qFormat/>
    <w:rPr>
      <w:rFonts w:cs="Symbol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Wingdings"/>
    </w:rPr>
  </w:style>
  <w:style w:type="character" w:styleId="ListLabel21">
    <w:name w:val="ListLabel 21"/>
    <w:qFormat/>
    <w:rPr>
      <w:rFonts w:ascii="Arial" w:hAnsi="Arial" w:cs="Symbol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Wingdings"/>
    </w:rPr>
  </w:style>
  <w:style w:type="character" w:styleId="ListLabel24">
    <w:name w:val="ListLabel 24"/>
    <w:qFormat/>
    <w:rPr>
      <w:rFonts w:cs="Symbol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Wingdings"/>
    </w:rPr>
  </w:style>
  <w:style w:type="character" w:styleId="ListLabel27">
    <w:name w:val="ListLabel 27"/>
    <w:qFormat/>
    <w:rPr>
      <w:rFonts w:cs="Symbol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Wingdings"/>
    </w:rPr>
  </w:style>
  <w:style w:type="character" w:styleId="ListLabel30">
    <w:name w:val="ListLabel 30"/>
    <w:qFormat/>
    <w:rPr>
      <w:rFonts w:ascii="Arial" w:hAnsi="Arial" w:cs="Times New Roman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Wingdings"/>
    </w:rPr>
  </w:style>
  <w:style w:type="character" w:styleId="ListLabel33">
    <w:name w:val="ListLabel 33"/>
    <w:qFormat/>
    <w:rPr>
      <w:rFonts w:cs="Symbol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Wingdings"/>
    </w:rPr>
  </w:style>
  <w:style w:type="character" w:styleId="ListLabel36">
    <w:name w:val="ListLabel 36"/>
    <w:qFormat/>
    <w:rPr>
      <w:rFonts w:cs="Symbol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Wingdings"/>
    </w:rPr>
  </w:style>
  <w:style w:type="character" w:styleId="ListLabel39">
    <w:name w:val="ListLabel 39"/>
    <w:qFormat/>
    <w:rPr>
      <w:rFonts w:ascii="Arial" w:hAnsi="Arial" w:cs="Wingdings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Wingdings"/>
    </w:rPr>
  </w:style>
  <w:style w:type="character" w:styleId="ListLabel42">
    <w:name w:val="ListLabel 42"/>
    <w:qFormat/>
    <w:rPr>
      <w:rFonts w:cs="Symbol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Wingdings"/>
    </w:rPr>
  </w:style>
  <w:style w:type="character" w:styleId="ListLabel45">
    <w:name w:val="ListLabel 45"/>
    <w:qFormat/>
    <w:rPr>
      <w:rFonts w:cs="Symbol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Wingdings"/>
    </w:rPr>
  </w:style>
  <w:style w:type="character" w:styleId="ListLabel48">
    <w:name w:val="ListLabel 48"/>
    <w:qFormat/>
    <w:rPr>
      <w:rFonts w:ascii="Arial" w:hAnsi="Arial" w:cs="Calibri"/>
      <w:sz w:val="22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Wingdings"/>
    </w:rPr>
  </w:style>
  <w:style w:type="character" w:styleId="ListLabel51">
    <w:name w:val="ListLabel 51"/>
    <w:qFormat/>
    <w:rPr>
      <w:rFonts w:cs="Symbol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Wingdings"/>
    </w:rPr>
  </w:style>
  <w:style w:type="character" w:styleId="ListLabel54">
    <w:name w:val="ListLabel 54"/>
    <w:qFormat/>
    <w:rPr>
      <w:rFonts w:cs="Symbol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Wingdings"/>
    </w:rPr>
  </w:style>
  <w:style w:type="character" w:styleId="ListLabel57">
    <w:name w:val="ListLabel 57"/>
    <w:qFormat/>
    <w:rPr>
      <w:rFonts w:ascii="Arial" w:hAnsi="Arial" w:cs="Symbol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Wingdings"/>
    </w:rPr>
  </w:style>
  <w:style w:type="character" w:styleId="ListLabel60">
    <w:name w:val="ListLabel 60"/>
    <w:qFormat/>
    <w:rPr>
      <w:rFonts w:cs="Symbol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Wingdings"/>
    </w:rPr>
  </w:style>
  <w:style w:type="character" w:styleId="ListLabel63">
    <w:name w:val="ListLabel 63"/>
    <w:qFormat/>
    <w:rPr>
      <w:rFonts w:cs="Symbol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Wingdings"/>
    </w:rPr>
  </w:style>
  <w:style w:type="character" w:styleId="ListLabel66">
    <w:name w:val="ListLabel 66"/>
    <w:qFormat/>
    <w:rPr>
      <w:rFonts w:ascii="Arial" w:hAnsi="Arial" w:cs="Times New Roman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Wingdings"/>
    </w:rPr>
  </w:style>
  <w:style w:type="character" w:styleId="ListLabel69">
    <w:name w:val="ListLabel 69"/>
    <w:qFormat/>
    <w:rPr>
      <w:rFonts w:cs="Symbol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Wingdings"/>
    </w:rPr>
  </w:style>
  <w:style w:type="character" w:styleId="ListLabel72">
    <w:name w:val="ListLabel 72"/>
    <w:qFormat/>
    <w:rPr>
      <w:rFonts w:cs="Symbol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>
      <w:rFonts w:cs="Wingdings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ue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 w:customStyle="1">
    <w:name w:val="Body Text"/>
    <w:basedOn w:val="Normal"/>
    <w:rsid w:val="00cf2800"/>
    <w:pPr>
      <w:spacing w:before="0" w:after="120"/>
    </w:pPr>
    <w:rPr/>
  </w:style>
  <w:style w:type="paragraph" w:styleId="Lista">
    <w:name w:val="List"/>
    <w:basedOn w:val="Cuerpodetexto"/>
    <w:rsid w:val="00cf2800"/>
    <w:pPr/>
    <w:rPr/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rsid w:val="00cf2800"/>
    <w:pPr>
      <w:suppressLineNumbers/>
    </w:pPr>
    <w:rPr/>
  </w:style>
  <w:style w:type="paragraph" w:styleId="Cabecera">
    <w:name w:val="Header"/>
    <w:basedOn w:val="Normal"/>
    <w:rsid w:val="00cf2800"/>
    <w:pPr/>
    <w:rPr/>
  </w:style>
  <w:style w:type="paragraph" w:styleId="Etiqueta" w:customStyle="1">
    <w:name w:val="Etiqueta"/>
    <w:basedOn w:val="Normal"/>
    <w:qFormat/>
    <w:rsid w:val="00cf2800"/>
    <w:pPr>
      <w:suppressLineNumbers/>
      <w:spacing w:before="120" w:after="120"/>
    </w:pPr>
    <w:rPr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cf2800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qFormat/>
    <w:rsid w:val="00cf2800"/>
    <w:pPr>
      <w:spacing w:lineRule="atLeast" w:line="100" w:before="0" w:after="0"/>
    </w:pPr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cf2800"/>
    <w:pPr>
      <w:widowControl/>
      <w:suppressAutoHyphens w:val="true"/>
      <w:bidi w:val="0"/>
      <w:spacing w:lineRule="atLeast" w:line="100" w:before="0" w:after="0"/>
      <w:jc w:val="left"/>
    </w:pPr>
    <w:rPr>
      <w:rFonts w:ascii="Calibri" w:hAnsi="Calibri" w:eastAsia="Arial Unicode MS" w:cs="Calibri"/>
      <w:color w:val="000000"/>
      <w:sz w:val="24"/>
      <w:szCs w:val="24"/>
      <w:lang w:val="es-CR" w:eastAsia="es-CR" w:bidi="ar-SA"/>
    </w:rPr>
  </w:style>
  <w:style w:type="paragraph" w:styleId="Annotationtext">
    <w:name w:val="annotation text"/>
    <w:basedOn w:val="Normal"/>
    <w:qFormat/>
    <w:rsid w:val="00cf2800"/>
    <w:pPr>
      <w:spacing w:lineRule="atLeast" w:line="100"/>
    </w:pPr>
    <w:rPr>
      <w:sz w:val="20"/>
      <w:szCs w:val="20"/>
    </w:rPr>
  </w:style>
  <w:style w:type="paragraph" w:styleId="Annotationsubject">
    <w:name w:val="annotation subject"/>
    <w:basedOn w:val="Annotationtext"/>
    <w:qFormat/>
    <w:rsid w:val="00cf2800"/>
    <w:pPr/>
    <w:rPr>
      <w:b/>
      <w:bCs/>
    </w:rPr>
  </w:style>
  <w:style w:type="paragraph" w:styleId="Piedepgina">
    <w:name w:val="Footer"/>
    <w:basedOn w:val="Normal"/>
    <w:uiPriority w:val="99"/>
    <w:rsid w:val="00cf2800"/>
    <w:pPr>
      <w:tabs>
        <w:tab w:val="center" w:pos="4419" w:leader="none"/>
        <w:tab w:val="right" w:pos="8838" w:leader="none"/>
      </w:tabs>
      <w:spacing w:lineRule="atLeast" w:line="10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upromo.vi@ucr.ac.cr" TargetMode="External"/><Relationship Id="rId3" Type="http://schemas.openxmlformats.org/officeDocument/2006/relationships/hyperlink" Target="mailto:ana.gamboa@ucr.ac.cr" TargetMode="External"/><Relationship Id="rId4" Type="http://schemas.openxmlformats.org/officeDocument/2006/relationships/hyperlink" Target="mailto:filiberto.vega@ucr.ac.cr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89389-6417-4909-B4AA-1708F433A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Application>LibreOffice/5.2.1.2$Windows_X86_64 LibreOffice_project/31dd62db80d4e60af04904455ec9c9219178d620</Application>
  <Pages>12</Pages>
  <Words>1703</Words>
  <Characters>9602</Characters>
  <CharactersWithSpaces>11495</CharactersWithSpaces>
  <Paragraphs>122</Paragraphs>
  <Company>Universidad de Costa Rica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2018-11-09T17:41:00Z</dcterms:created>
  <dc:creator>Cristina Alvarado</dc:creator>
  <dc:description/>
  <dc:language>es-CR</dc:language>
  <cp:lastModifiedBy/>
  <cp:lastPrinted>2013-03-04T20:44:00Z</cp:lastPrinted>
  <dcterms:modified xsi:type="dcterms:W3CDTF">2018-11-16T15:03:09Z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Universidad de Costa Rica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