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color w:val="365F91" w:themeColor="accent1" w:themeShade="bf"/>
          <w:sz w:val="24"/>
          <w:szCs w:val="20"/>
        </w:rPr>
      </w:pPr>
      <w:r>
        <w:rPr>
          <w:rFonts w:cs="Arial" w:ascii="Arial" w:hAnsi="Arial"/>
          <w:b/>
          <w:color w:val="365F91" w:themeColor="accent1" w:themeShade="bf"/>
          <w:sz w:val="24"/>
          <w:szCs w:val="20"/>
        </w:rPr>
      </w:r>
    </w:p>
    <w:p>
      <w:pPr>
        <w:pStyle w:val="Normal"/>
        <w:spacing w:lineRule="auto" w:line="240" w:before="0" w:after="0"/>
        <w:jc w:val="center"/>
        <w:rPr>
          <w:rFonts w:ascii="Arial" w:hAnsi="Arial" w:cs="Arial"/>
          <w:b/>
          <w:b/>
          <w:color w:val="365F91" w:themeColor="accent1" w:themeShade="bf"/>
          <w:sz w:val="24"/>
          <w:szCs w:val="20"/>
        </w:rPr>
      </w:pPr>
      <w:r>
        <w:rPr>
          <w:rFonts w:cs="Arial" w:ascii="Arial" w:hAnsi="Arial"/>
          <w:b/>
          <w:color w:val="365F91" w:themeColor="accent1" w:themeShade="bf"/>
          <w:sz w:val="24"/>
          <w:szCs w:val="20"/>
        </w:rPr>
        <w:t>BECAS PARA ESTUDIANTES DE POSGRADO, EN EL MARCO</w:t>
      </w:r>
    </w:p>
    <w:p>
      <w:pPr>
        <w:pStyle w:val="Normal"/>
        <w:spacing w:lineRule="auto" w:line="240" w:before="0" w:after="0"/>
        <w:jc w:val="center"/>
        <w:rPr>
          <w:rFonts w:ascii="Arial" w:hAnsi="Arial" w:cs="Arial"/>
          <w:b/>
          <w:b/>
          <w:color w:val="365F91" w:themeColor="accent1" w:themeShade="bf"/>
          <w:sz w:val="24"/>
          <w:szCs w:val="20"/>
        </w:rPr>
      </w:pPr>
      <w:r>
        <w:rPr>
          <w:rFonts w:cs="Arial" w:ascii="Arial" w:hAnsi="Arial"/>
          <w:b/>
          <w:color w:val="365F91" w:themeColor="accent1" w:themeShade="bf"/>
          <w:sz w:val="24"/>
          <w:szCs w:val="20"/>
        </w:rPr>
        <w:t>DE LA RED DE MACROUNIVERSIDADES DE AMÉRICA LATINA Y EL CARIBE</w:t>
      </w:r>
    </w:p>
    <w:p>
      <w:pPr>
        <w:pStyle w:val="Normal"/>
        <w:spacing w:lineRule="auto" w:line="240" w:before="0" w:after="0"/>
        <w:jc w:val="center"/>
        <w:rPr>
          <w:rFonts w:ascii="Arial" w:hAnsi="Arial" w:cs="Arial"/>
          <w:b/>
          <w:b/>
          <w:color w:val="365F91" w:themeColor="accent1" w:themeShade="bf"/>
          <w:sz w:val="20"/>
          <w:szCs w:val="20"/>
        </w:rPr>
      </w:pPr>
      <w:r>
        <w:rPr>
          <w:rFonts w:cs="Arial" w:ascii="Arial" w:hAnsi="Arial"/>
          <w:b/>
          <w:color w:val="365F91" w:themeColor="accent1" w:themeShade="bf"/>
          <w:sz w:val="20"/>
          <w:szCs w:val="20"/>
        </w:rPr>
      </w:r>
    </w:p>
    <w:p>
      <w:pPr>
        <w:pStyle w:val="Normal"/>
        <w:spacing w:lineRule="auto" w:line="240" w:before="240" w:after="0"/>
        <w:jc w:val="both"/>
        <w:rPr>
          <w:rFonts w:ascii="Arial" w:hAnsi="Arial" w:cs="Arial"/>
          <w:sz w:val="20"/>
          <w:szCs w:val="20"/>
        </w:rPr>
      </w:pPr>
      <w:r>
        <w:rPr>
          <w:rFonts w:cs="Arial" w:ascii="Arial" w:hAnsi="Arial"/>
          <w:b/>
          <w:sz w:val="20"/>
          <w:szCs w:val="20"/>
        </w:rPr>
        <w:t xml:space="preserve">Dirigidas a: </w:t>
      </w:r>
      <w:r>
        <w:rPr>
          <w:rFonts w:cs="Arial" w:ascii="Arial" w:hAnsi="Arial"/>
          <w:sz w:val="20"/>
          <w:szCs w:val="20"/>
        </w:rPr>
        <w:t>Estudiantes de maestría, doctorado o especialidades de la Universidad de Costa Rica (UCR)</w:t>
      </w:r>
    </w:p>
    <w:p>
      <w:pPr>
        <w:pStyle w:val="BodyTextIndent2"/>
        <w:spacing w:before="240" w:after="240"/>
        <w:ind w:hanging="0"/>
        <w:rPr>
          <w:rFonts w:eastAsia="Calibri" w:eastAsiaTheme="minorHAnsi"/>
          <w:sz w:val="20"/>
          <w:szCs w:val="20"/>
          <w:u w:val="none"/>
          <w:lang w:val="es-CR" w:eastAsia="en-US"/>
        </w:rPr>
      </w:pPr>
      <w:r>
        <w:rPr>
          <w:rFonts w:eastAsia="Calibri" w:eastAsiaTheme="minorHAnsi"/>
          <w:b/>
          <w:sz w:val="20"/>
          <w:szCs w:val="20"/>
          <w:u w:val="none"/>
          <w:lang w:val="es-CR" w:eastAsia="en-US"/>
        </w:rPr>
        <w:t xml:space="preserve">Objetivo: </w:t>
      </w:r>
      <w:r>
        <w:rPr>
          <w:rFonts w:eastAsia="Calibri" w:eastAsiaTheme="minorHAnsi"/>
          <w:sz w:val="20"/>
          <w:szCs w:val="20"/>
          <w:u w:val="none"/>
          <w:lang w:val="es-CR" w:eastAsia="en-US"/>
        </w:rPr>
        <w:t>Realización de pasantías orientadas al desarrollo de sus trabajos de investigación o bien tomar los cursos intermedios o finales de su plan de estudios</w:t>
      </w:r>
    </w:p>
    <w:p>
      <w:pPr>
        <w:pStyle w:val="BodyTextIndent2"/>
        <w:spacing w:before="240" w:after="240"/>
        <w:ind w:hanging="0"/>
        <w:jc w:val="left"/>
        <w:rPr/>
      </w:pPr>
      <w:r>
        <w:rPr>
          <w:rFonts w:eastAsia="Calibri" w:eastAsiaTheme="minorHAnsi"/>
          <w:b/>
          <w:sz w:val="20"/>
          <w:szCs w:val="20"/>
          <w:u w:val="none"/>
          <w:lang w:val="es-CR" w:eastAsia="en-US"/>
        </w:rPr>
        <w:t xml:space="preserve">Lugar: </w:t>
      </w:r>
      <w:r>
        <w:rPr>
          <w:rFonts w:eastAsia="Calibri" w:eastAsiaTheme="minorHAnsi"/>
          <w:sz w:val="20"/>
          <w:szCs w:val="20"/>
          <w:u w:val="none"/>
          <w:lang w:val="es-CR" w:eastAsia="en-US"/>
        </w:rPr>
        <w:t>Alguna de las instituciones pertenecientes a la Red de Macrouniversidades de América Latina y el Caribe (</w:t>
      </w:r>
      <w:hyperlink r:id="rId2">
        <w:r>
          <w:rPr>
            <w:rStyle w:val="EnlacedeInternet"/>
            <w:rFonts w:eastAsia="Calibri" w:eastAsiaTheme="minorHAnsi"/>
            <w:sz w:val="20"/>
            <w:szCs w:val="20"/>
            <w:lang w:val="es-CR" w:eastAsia="en-US"/>
          </w:rPr>
          <w:t>http://www.redmacro.unam.mx/universidades.html</w:t>
        </w:r>
      </w:hyperlink>
      <w:r>
        <w:rPr>
          <w:rFonts w:eastAsia="Calibri" w:eastAsiaTheme="minorHAnsi"/>
          <w:sz w:val="20"/>
          <w:szCs w:val="20"/>
          <w:u w:val="none"/>
          <w:lang w:val="es-CR" w:eastAsia="en-US"/>
        </w:rPr>
        <w:t xml:space="preserve">), en adelante, la Red. </w:t>
      </w:r>
    </w:p>
    <w:p>
      <w:pPr>
        <w:pStyle w:val="Estilo71"/>
        <w:jc w:val="both"/>
        <w:rPr>
          <w:rFonts w:eastAsia="Calibri" w:eastAsiaTheme="minorHAnsi"/>
          <w:color w:val="00000A"/>
          <w:sz w:val="20"/>
          <w:szCs w:val="20"/>
          <w:lang w:val="es-CR" w:eastAsia="en-US"/>
        </w:rPr>
      </w:pPr>
      <w:r>
        <w:rPr>
          <w:rFonts w:eastAsia="Calibri" w:eastAsiaTheme="minorHAnsi"/>
          <w:b/>
          <w:color w:val="00000A"/>
          <w:sz w:val="20"/>
          <w:szCs w:val="20"/>
          <w:lang w:val="es-CR" w:eastAsia="en-US"/>
        </w:rPr>
        <w:t xml:space="preserve">Cobertura de la beca: </w:t>
      </w:r>
      <w:r>
        <w:rPr>
          <w:rFonts w:eastAsia="Calibri" w:eastAsiaTheme="minorHAnsi"/>
          <w:color w:val="00000A"/>
          <w:sz w:val="20"/>
          <w:szCs w:val="20"/>
          <w:lang w:val="es-CR" w:eastAsia="en-US"/>
        </w:rPr>
        <w:t xml:space="preserve">La Red otorgará una beca por un monto único de USD$3,600.00 para manutención y transporte aéreo en su equivalente a la moneda nacional del país de origen. </w:t>
      </w:r>
    </w:p>
    <w:p>
      <w:pPr>
        <w:pStyle w:val="Estilo71"/>
        <w:spacing w:before="0" w:afterAutospacing="0" w:after="0"/>
        <w:jc w:val="both"/>
        <w:rPr>
          <w:rFonts w:eastAsia="Calibri" w:eastAsiaTheme="minorHAnsi"/>
          <w:color w:val="00000A"/>
          <w:sz w:val="20"/>
          <w:szCs w:val="20"/>
          <w:lang w:val="es-CR" w:eastAsia="en-US"/>
        </w:rPr>
      </w:pPr>
      <w:r>
        <w:rPr>
          <w:rFonts w:eastAsia="Calibri" w:eastAsiaTheme="minorHAnsi"/>
          <w:b/>
          <w:color w:val="00000A"/>
          <w:sz w:val="20"/>
          <w:szCs w:val="20"/>
          <w:lang w:val="es-CR" w:eastAsia="en-US"/>
        </w:rPr>
        <w:t xml:space="preserve">Duración de la pasantía: </w:t>
      </w:r>
      <w:r>
        <w:rPr>
          <w:rFonts w:eastAsia="Calibri" w:eastAsiaTheme="minorHAnsi"/>
          <w:color w:val="00000A"/>
          <w:sz w:val="20"/>
          <w:szCs w:val="20"/>
          <w:lang w:val="es-CR" w:eastAsia="en-US"/>
        </w:rPr>
        <w:t xml:space="preserve">La estancia de movilidad tendrá una duración mínima de tres meses y máxima de cinco meses en un país distinto al de la universidad de origen. </w:t>
      </w:r>
    </w:p>
    <w:p>
      <w:pPr>
        <w:pStyle w:val="BodyTextIndent2"/>
        <w:spacing w:before="240" w:after="240"/>
        <w:ind w:hanging="0"/>
        <w:rPr>
          <w:rFonts w:eastAsia="Calibri" w:eastAsiaTheme="minorHAnsi"/>
          <w:sz w:val="20"/>
          <w:szCs w:val="20"/>
          <w:u w:val="none"/>
          <w:lang w:val="es-CR" w:eastAsia="en-US"/>
        </w:rPr>
      </w:pPr>
      <w:r>
        <w:rPr>
          <w:rFonts w:eastAsia="Calibri" w:eastAsiaTheme="minorHAnsi"/>
          <w:b/>
          <w:sz w:val="20"/>
          <w:szCs w:val="20"/>
          <w:u w:val="none"/>
          <w:lang w:val="es-CR" w:eastAsia="en-US"/>
        </w:rPr>
        <w:t xml:space="preserve">Fecha de la pasantía: </w:t>
      </w:r>
      <w:r>
        <w:rPr>
          <w:rFonts w:eastAsia="Calibri" w:eastAsiaTheme="minorHAnsi"/>
          <w:sz w:val="20"/>
          <w:szCs w:val="20"/>
          <w:u w:val="none"/>
          <w:lang w:val="es-CR" w:eastAsia="en-US"/>
        </w:rPr>
        <w:t xml:space="preserve">Entre abril y diciembre, 2018 (dependiendo de la universidad de destino y el tipo de actividad). En el caso de pasantías de investigación, se deberá coordinar con la universidad de destino las fechas a convenir. En el caso de optar por llevar cursos, las fechas se adaptarían a los ciclos lectivos de la universidad de destino. </w:t>
      </w:r>
    </w:p>
    <w:p>
      <w:pPr>
        <w:pStyle w:val="BodyTextIndent2"/>
        <w:spacing w:before="240" w:after="240"/>
        <w:ind w:hanging="0"/>
        <w:rPr>
          <w:rFonts w:eastAsia="Calibri" w:eastAsiaTheme="minorHAnsi"/>
          <w:sz w:val="20"/>
          <w:szCs w:val="20"/>
          <w:u w:val="none"/>
          <w:lang w:val="es-CR" w:eastAsia="en-US"/>
        </w:rPr>
      </w:pPr>
      <w:r>
        <w:rPr>
          <w:rFonts w:eastAsia="Calibri" w:eastAsiaTheme="minorHAnsi"/>
          <w:b/>
          <w:sz w:val="20"/>
          <w:szCs w:val="20"/>
          <w:u w:val="none"/>
          <w:lang w:val="es-CR" w:eastAsia="en-US"/>
        </w:rPr>
        <w:t>Proceso a seguir:</w:t>
      </w:r>
      <w:r>
        <w:rPr>
          <w:rFonts w:eastAsia="Calibri" w:eastAsiaTheme="minorHAnsi"/>
          <w:sz w:val="20"/>
          <w:szCs w:val="20"/>
          <w:u w:val="none"/>
          <w:lang w:val="es-CR" w:eastAsia="en-US"/>
        </w:rPr>
        <w:t xml:space="preserve"> a) Cumplir con requisitos internos de la UCR establecidos en esta convocatoria, para obtener la carta de postulación oficial, b) Solicitar admisión o preadmisión en la universidad de interés, c) Enviar la documentación </w:t>
      </w:r>
      <w:r>
        <w:rPr>
          <w:rFonts w:eastAsia="Calibri" w:eastAsiaTheme="minorHAnsi"/>
          <w:b/>
          <w:sz w:val="20"/>
          <w:szCs w:val="20"/>
          <w:u w:val="none"/>
          <w:lang w:val="es-CR" w:eastAsia="en-US"/>
        </w:rPr>
        <w:t xml:space="preserve">completa </w:t>
      </w:r>
      <w:r>
        <w:rPr>
          <w:rFonts w:eastAsia="Calibri" w:eastAsiaTheme="minorHAnsi"/>
          <w:sz w:val="20"/>
          <w:szCs w:val="20"/>
          <w:u w:val="none"/>
          <w:lang w:val="es-CR" w:eastAsia="en-US"/>
        </w:rPr>
        <w:t xml:space="preserve">por correo electrónico a la Red. </w:t>
      </w:r>
    </w:p>
    <w:p>
      <w:pPr>
        <w:pStyle w:val="BodyTextIndent2"/>
        <w:spacing w:before="240" w:after="240"/>
        <w:ind w:hanging="0"/>
        <w:rPr>
          <w:rFonts w:eastAsia="Calibri" w:eastAsiaTheme="minorHAnsi"/>
          <w:b/>
          <w:b/>
          <w:sz w:val="20"/>
          <w:szCs w:val="20"/>
          <w:u w:val="none"/>
          <w:lang w:val="es-CR" w:eastAsia="en-US"/>
        </w:rPr>
      </w:pPr>
      <w:r>
        <w:rPr>
          <w:rFonts w:eastAsia="Calibri" w:eastAsiaTheme="minorHAnsi"/>
          <w:b/>
          <w:sz w:val="20"/>
          <w:szCs w:val="20"/>
          <w:u w:val="none"/>
          <w:lang w:val="es-CR" w:eastAsia="en-US"/>
        </w:rPr>
        <w:t>Requisitos para obtener carta de postulación:</w:t>
      </w:r>
    </w:p>
    <w:p>
      <w:pPr>
        <w:pStyle w:val="Estilo71"/>
        <w:numPr>
          <w:ilvl w:val="0"/>
          <w:numId w:val="1"/>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Ser estudiante regular de maestría, doctorado o especialidad en la Universidad de Costa Rica, con matrícula en el actual ciclo lectivo</w:t>
      </w:r>
    </w:p>
    <w:p>
      <w:pPr>
        <w:pStyle w:val="Estilo71"/>
        <w:numPr>
          <w:ilvl w:val="0"/>
          <w:numId w:val="1"/>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Contar por lo menos con el 30 por ciento de los créditos de su posgrado o especialidad aprobados, al momento de presentar la solicitud</w:t>
      </w:r>
    </w:p>
    <w:p>
      <w:pPr>
        <w:pStyle w:val="Estilo71"/>
        <w:numPr>
          <w:ilvl w:val="0"/>
          <w:numId w:val="1"/>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 xml:space="preserve">No tener deudas con la UCR </w:t>
      </w:r>
    </w:p>
    <w:p>
      <w:pPr>
        <w:pStyle w:val="Estilo71"/>
        <w:numPr>
          <w:ilvl w:val="0"/>
          <w:numId w:val="1"/>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Presentar ante la OAICE, la documentación descrita a continuación:</w:t>
      </w:r>
    </w:p>
    <w:p>
      <w:pPr>
        <w:pStyle w:val="BodyTextIndent2"/>
        <w:spacing w:before="240" w:after="240"/>
        <w:ind w:hanging="0"/>
        <w:rPr>
          <w:rFonts w:eastAsia="Calibri" w:eastAsiaTheme="minorHAnsi"/>
          <w:b/>
          <w:b/>
          <w:sz w:val="20"/>
          <w:szCs w:val="20"/>
          <w:u w:val="none"/>
          <w:lang w:val="es-CR" w:eastAsia="en-US"/>
        </w:rPr>
      </w:pPr>
      <w:r>
        <w:rPr>
          <w:rFonts w:eastAsia="Calibri" w:eastAsiaTheme="minorHAnsi"/>
          <w:b/>
          <w:sz w:val="20"/>
          <w:szCs w:val="20"/>
          <w:u w:val="none"/>
          <w:lang w:val="es-CR" w:eastAsia="en-US"/>
        </w:rPr>
        <w:t xml:space="preserve">Documentación que se debe presentar en la OAICE para optar por la carta de postulación: </w:t>
      </w:r>
    </w:p>
    <w:p>
      <w:pPr>
        <w:pStyle w:val="Estilo71"/>
        <w:numPr>
          <w:ilvl w:val="0"/>
          <w:numId w:val="2"/>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Formato de solicitud de beca (formulario que se encuentra en la página web de la Red)</w:t>
      </w:r>
    </w:p>
    <w:p>
      <w:pPr>
        <w:pStyle w:val="Estilo71"/>
        <w:numPr>
          <w:ilvl w:val="0"/>
          <w:numId w:val="2"/>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Formato de plan de trabajo (formulario que se encuentra en la página web de la Red)</w:t>
      </w:r>
    </w:p>
    <w:p>
      <w:pPr>
        <w:pStyle w:val="Estilo71"/>
        <w:numPr>
          <w:ilvl w:val="0"/>
          <w:numId w:val="2"/>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Carta compromiso para la adquisición de seguro de gastos médicos; seguro de vida y repatriación de restos (se encuentra en la página web de la Red)</w:t>
      </w:r>
    </w:p>
    <w:p>
      <w:pPr>
        <w:pStyle w:val="Estilo71"/>
        <w:numPr>
          <w:ilvl w:val="0"/>
          <w:numId w:val="2"/>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 xml:space="preserve">Copia de expediente académico completo que incluya promedio ponderado total. Puede descargarse del sistema de matrícula. </w:t>
      </w:r>
    </w:p>
    <w:p>
      <w:pPr>
        <w:pStyle w:val="Estilo71"/>
        <w:numPr>
          <w:ilvl w:val="0"/>
          <w:numId w:val="2"/>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 xml:space="preserve">Currículum Vitae con fotografía reciente </w:t>
      </w:r>
    </w:p>
    <w:p>
      <w:pPr>
        <w:pStyle w:val="Estilo71"/>
        <w:numPr>
          <w:ilvl w:val="0"/>
          <w:numId w:val="2"/>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Carta de aval de la unidad académica en la UCR para realizar la pasantía, en la que indique el porcentaje de créditos aprobados (correspondientes al posgrado) por la persona que solicita la beca</w:t>
      </w:r>
    </w:p>
    <w:p>
      <w:pPr>
        <w:pStyle w:val="Estilo71"/>
        <w:numPr>
          <w:ilvl w:val="0"/>
          <w:numId w:val="2"/>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Carta de motivación de máximo dos páginas explicando las razones para solicitar esta beca y justificando la elección de la universidad de destino y la modalidad de pasantía (cursos o investigación)</w:t>
      </w:r>
    </w:p>
    <w:p>
      <w:pPr>
        <w:pStyle w:val="Estilo71"/>
        <w:numPr>
          <w:ilvl w:val="0"/>
          <w:numId w:val="2"/>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2 cartas de recomendación de profesores de su área académica</w:t>
      </w:r>
    </w:p>
    <w:p>
      <w:pPr>
        <w:pStyle w:val="Estilo71"/>
        <w:numPr>
          <w:ilvl w:val="0"/>
          <w:numId w:val="2"/>
        </w:numPr>
        <w:spacing w:beforeAutospacing="0" w:before="0" w:afterAutospacing="0" w:after="0"/>
        <w:ind w:left="426" w:hanging="426"/>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Copia de la página principal del pasaporte vigente</w:t>
      </w:r>
    </w:p>
    <w:p>
      <w:pPr>
        <w:pStyle w:val="Estilo71"/>
        <w:numPr>
          <w:ilvl w:val="0"/>
          <w:numId w:val="2"/>
        </w:numPr>
        <w:spacing w:beforeAutospacing="0" w:before="0" w:afterAutospacing="0" w:after="0"/>
        <w:ind w:left="426" w:hanging="426"/>
        <w:jc w:val="both"/>
        <w:rPr/>
      </w:pPr>
      <w:r>
        <w:rPr>
          <w:rFonts w:eastAsia="Calibri" w:eastAsiaTheme="minorHAnsi"/>
          <w:color w:val="00000A"/>
          <w:sz w:val="20"/>
          <w:szCs w:val="20"/>
          <w:lang w:val="es-CR" w:eastAsia="en-US"/>
        </w:rPr>
        <w:t xml:space="preserve">Comprobante de no deudas con la institución que se obtiene únicamente en </w:t>
      </w:r>
      <w:hyperlink r:id="rId3">
        <w:r>
          <w:rPr>
            <w:rStyle w:val="EnlacedeInternet"/>
            <w:rFonts w:eastAsia="Calibri" w:eastAsiaTheme="minorHAnsi"/>
            <w:sz w:val="20"/>
            <w:szCs w:val="20"/>
            <w:lang w:val="es-CR" w:eastAsia="en-US"/>
          </w:rPr>
          <w:t>https://oaf.ucr.ac.cr</w:t>
        </w:r>
      </w:hyperlink>
    </w:p>
    <w:p>
      <w:pPr>
        <w:pStyle w:val="Estilo71"/>
        <w:spacing w:beforeAutospacing="0" w:before="0" w:afterAutospacing="0" w:after="0"/>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r>
    </w:p>
    <w:p>
      <w:pPr>
        <w:pStyle w:val="Estilo71"/>
        <w:spacing w:beforeAutospacing="0" w:before="0" w:afterAutospacing="0" w:after="0"/>
        <w:jc w:val="both"/>
        <w:rPr>
          <w:rFonts w:eastAsia="Calibri" w:eastAsiaTheme="minorHAnsi"/>
          <w:color w:val="00000A"/>
          <w:sz w:val="20"/>
          <w:szCs w:val="20"/>
          <w:lang w:val="es-CR" w:eastAsia="en-US"/>
        </w:rPr>
      </w:pPr>
      <w:r>
        <w:rPr>
          <w:rFonts w:eastAsia="Calibri" w:eastAsiaTheme="minorHAnsi"/>
          <w:b/>
          <w:color w:val="00000A"/>
          <w:sz w:val="20"/>
          <w:szCs w:val="20"/>
          <w:lang w:val="es-CR" w:eastAsia="en-US"/>
        </w:rPr>
        <w:t xml:space="preserve">Fecha límite para solicitar la carta de postulación de la OAICE: </w:t>
      </w:r>
      <w:r>
        <w:rPr>
          <w:rFonts w:eastAsia="Calibri" w:eastAsiaTheme="minorHAnsi"/>
          <w:color w:val="00000A"/>
          <w:sz w:val="20"/>
          <w:szCs w:val="20"/>
          <w:lang w:val="es-CR" w:eastAsia="en-US"/>
        </w:rPr>
        <w:t xml:space="preserve">Viernes </w:t>
      </w:r>
      <w:bookmarkStart w:id="0" w:name="_GoBack"/>
      <w:bookmarkEnd w:id="0"/>
      <w:r>
        <w:rPr>
          <w:rFonts w:eastAsia="Calibri" w:eastAsiaTheme="minorHAnsi"/>
          <w:color w:val="00000A"/>
          <w:sz w:val="20"/>
          <w:szCs w:val="20"/>
          <w:lang w:val="es-CR" w:eastAsia="en-US"/>
        </w:rPr>
        <w:t xml:space="preserve">24 de noviembre, 2017 al medio día, en la OAICE, ubicada en el quinto nivel del Edificio Administrativo A. </w:t>
      </w:r>
    </w:p>
    <w:p>
      <w:pPr>
        <w:pStyle w:val="Estilo71"/>
        <w:spacing w:beforeAutospacing="0" w:before="0" w:afterAutospacing="0" w:after="0"/>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r>
    </w:p>
    <w:p>
      <w:pPr>
        <w:pStyle w:val="Estilo71"/>
        <w:spacing w:beforeAutospacing="0" w:before="120" w:afterAutospacing="0" w:after="120"/>
        <w:jc w:val="both"/>
        <w:rPr>
          <w:rFonts w:eastAsia="Calibri" w:eastAsiaTheme="minorHAnsi"/>
          <w:b/>
          <w:b/>
          <w:color w:val="00000A"/>
          <w:sz w:val="20"/>
          <w:szCs w:val="20"/>
          <w:lang w:val="es-CR" w:eastAsia="en-US"/>
        </w:rPr>
      </w:pPr>
      <w:r>
        <w:rPr>
          <w:rFonts w:eastAsia="Calibri" w:eastAsiaTheme="minorHAnsi"/>
          <w:b/>
          <w:color w:val="00000A"/>
          <w:sz w:val="20"/>
          <w:szCs w:val="20"/>
          <w:lang w:val="es-CR" w:eastAsia="en-US"/>
        </w:rPr>
        <w:t xml:space="preserve">Notas: </w:t>
      </w:r>
    </w:p>
    <w:p>
      <w:pPr>
        <w:pStyle w:val="BodyTextIndent2"/>
        <w:numPr>
          <w:ilvl w:val="0"/>
          <w:numId w:val="3"/>
        </w:numPr>
        <w:rPr/>
      </w:pPr>
      <w:r>
        <w:rPr>
          <w:rFonts w:eastAsia="Calibri" w:eastAsiaTheme="minorHAnsi"/>
          <w:sz w:val="20"/>
          <w:szCs w:val="20"/>
          <w:u w:val="none"/>
          <w:lang w:val="es-CR" w:eastAsia="en-US"/>
        </w:rPr>
        <w:t xml:space="preserve">Es indispensable que quienes quieran más detalle sobre la Red, visiten la página web oficial </w:t>
      </w:r>
      <w:hyperlink r:id="rId4">
        <w:r>
          <w:rPr>
            <w:rStyle w:val="EnlacedeInternet"/>
            <w:rFonts w:eastAsia="Calibri" w:eastAsiaTheme="minorHAnsi"/>
            <w:sz w:val="20"/>
            <w:szCs w:val="20"/>
            <w:u w:val="none"/>
            <w:lang w:val="es-CR" w:eastAsia="en-US"/>
          </w:rPr>
          <w:t>http://www.redmacro.unam.mx/ConvocatoriasRedMacro2016/index_convs2016.html</w:t>
        </w:r>
      </w:hyperlink>
      <w:r>
        <w:rPr>
          <w:rFonts w:eastAsia="Calibri" w:eastAsiaTheme="minorHAnsi"/>
          <w:sz w:val="20"/>
          <w:szCs w:val="20"/>
          <w:u w:val="none"/>
          <w:lang w:val="es-CR" w:eastAsia="en-US"/>
        </w:rPr>
        <w:t xml:space="preserve"> y lean </w:t>
      </w:r>
      <w:r>
        <w:rPr>
          <w:rFonts w:eastAsia="Calibri" w:eastAsiaTheme="minorHAnsi"/>
          <w:b/>
          <w:sz w:val="20"/>
          <w:szCs w:val="20"/>
          <w:u w:val="none"/>
          <w:lang w:val="es-CR" w:eastAsia="en-US"/>
        </w:rPr>
        <w:t xml:space="preserve">completamente </w:t>
      </w:r>
      <w:r>
        <w:rPr>
          <w:rFonts w:eastAsia="Calibri" w:eastAsiaTheme="minorHAnsi"/>
          <w:sz w:val="20"/>
          <w:szCs w:val="20"/>
          <w:u w:val="none"/>
          <w:lang w:val="es-CR" w:eastAsia="en-US"/>
        </w:rPr>
        <w:t xml:space="preserve">la convocatoria, en la que se amplía sobre los pasos a seguir y plazos por cumplir. </w:t>
      </w:r>
    </w:p>
    <w:p>
      <w:pPr>
        <w:pStyle w:val="Estilo71"/>
        <w:numPr>
          <w:ilvl w:val="0"/>
          <w:numId w:val="3"/>
        </w:numPr>
        <w:spacing w:beforeAutospacing="0" w:before="0" w:afterAutospacing="0" w:after="0"/>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El CAE es el órgano de la Red de Macro Universidades encargado de evaluar y dictaminar las candidaturas recibidas en las fechas propuestas, por lo que será dicha entidad la que tome la decisión final sobre quienes reciban las becas, y no la UCR.</w:t>
      </w:r>
    </w:p>
    <w:p>
      <w:pPr>
        <w:pStyle w:val="Estilo71"/>
        <w:numPr>
          <w:ilvl w:val="0"/>
          <w:numId w:val="3"/>
        </w:numPr>
        <w:spacing w:beforeAutospacing="0" w:before="0" w:afterAutospacing="0" w:after="0"/>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 xml:space="preserve">Pese a que el aval de la OAICE es indispensable para poder formalmente solicitar admisión en la universidad de destino, se recomienda contactarse con la institución de interés de inmediato para informarse sobre sus requisitos de admisión y trámites administrativos por seguir. </w:t>
      </w:r>
    </w:p>
    <w:p>
      <w:pPr>
        <w:pStyle w:val="Estilo71"/>
        <w:numPr>
          <w:ilvl w:val="0"/>
          <w:numId w:val="3"/>
        </w:numPr>
        <w:spacing w:beforeAutospacing="0" w:before="0" w:afterAutospacing="0" w:after="0"/>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 xml:space="preserve">Quienes obtengan la beca, deberán adquirir un seguro de gastos médicos, así como un seguro de vida y repatriación de restos, antes de salir de su país de origen. </w:t>
      </w:r>
    </w:p>
    <w:p>
      <w:pPr>
        <w:pStyle w:val="Estilo71"/>
        <w:numPr>
          <w:ilvl w:val="0"/>
          <w:numId w:val="3"/>
        </w:numPr>
        <w:spacing w:beforeAutospacing="0" w:before="0" w:afterAutospacing="0" w:after="0"/>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Obtener la visa correspondiente cuando el país de destino la requiera.</w:t>
      </w:r>
    </w:p>
    <w:p>
      <w:pPr>
        <w:pStyle w:val="Estilo71"/>
        <w:numPr>
          <w:ilvl w:val="0"/>
          <w:numId w:val="3"/>
        </w:numPr>
        <w:spacing w:beforeAutospacing="0" w:before="0" w:afterAutospacing="0" w:after="0"/>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t xml:space="preserve">No haber gozado de otra beca de la Red. </w:t>
      </w:r>
    </w:p>
    <w:p>
      <w:pPr>
        <w:pStyle w:val="Estilo71"/>
        <w:numPr>
          <w:ilvl w:val="0"/>
          <w:numId w:val="3"/>
        </w:numPr>
        <w:spacing w:beforeAutospacing="0" w:before="0" w:afterAutospacing="0" w:after="0"/>
        <w:jc w:val="both"/>
        <w:rPr/>
      </w:pPr>
      <w:r>
        <w:rPr>
          <w:rFonts w:eastAsia="Calibri" w:eastAsiaTheme="minorHAnsi"/>
          <w:color w:val="00000A"/>
          <w:sz w:val="20"/>
          <w:szCs w:val="20"/>
          <w:lang w:val="es-CR" w:eastAsia="en-US"/>
        </w:rPr>
        <w:t xml:space="preserve">La documentación debe presentarse de manera física (en el orden indicado en esta convocatoria), excepto en el caso de estudiantes de sedes regionales, que podrán enviar la documentación en un solo archivo PDF al correo </w:t>
      </w:r>
      <w:hyperlink r:id="rId5">
        <w:r>
          <w:rPr>
            <w:rStyle w:val="EnlacedeInternet"/>
            <w:rFonts w:eastAsia="Calibri" w:eastAsiaTheme="minorHAnsi"/>
            <w:sz w:val="20"/>
            <w:szCs w:val="20"/>
            <w:lang w:val="es-CR" w:eastAsia="en-US"/>
          </w:rPr>
          <w:t>seme.oai@ucr.ac.cr</w:t>
        </w:r>
      </w:hyperlink>
      <w:r>
        <w:rPr>
          <w:rFonts w:eastAsia="Calibri" w:eastAsiaTheme="minorHAnsi"/>
          <w:color w:val="00000A"/>
          <w:sz w:val="20"/>
          <w:szCs w:val="20"/>
          <w:lang w:val="es-CR" w:eastAsia="en-US"/>
        </w:rPr>
        <w:t xml:space="preserve">. </w:t>
      </w:r>
    </w:p>
    <w:p>
      <w:pPr>
        <w:pStyle w:val="Estilo71"/>
        <w:numPr>
          <w:ilvl w:val="0"/>
          <w:numId w:val="3"/>
        </w:numPr>
        <w:spacing w:beforeAutospacing="0" w:before="0" w:afterAutospacing="0" w:after="0"/>
        <w:jc w:val="both"/>
        <w:rPr/>
      </w:pPr>
      <w:r>
        <w:rPr>
          <w:rFonts w:eastAsia="Calibri" w:eastAsiaTheme="minorHAnsi"/>
          <w:color w:val="00000A"/>
          <w:sz w:val="20"/>
          <w:szCs w:val="20"/>
          <w:lang w:val="es-CR" w:eastAsia="en-US"/>
        </w:rPr>
        <w:t xml:space="preserve">Para más información pueden escribir al correo </w:t>
      </w:r>
      <w:hyperlink r:id="rId6">
        <w:r>
          <w:rPr>
            <w:rStyle w:val="EnlacedeInternet"/>
            <w:rFonts w:eastAsia="Calibri" w:eastAsiaTheme="minorHAnsi"/>
            <w:sz w:val="20"/>
            <w:szCs w:val="20"/>
            <w:lang w:val="es-CR" w:eastAsia="en-US"/>
          </w:rPr>
          <w:t>seme.oai@ucr.ac.cr</w:t>
        </w:r>
      </w:hyperlink>
      <w:r>
        <w:rPr>
          <w:rFonts w:eastAsia="Calibri" w:eastAsiaTheme="minorHAnsi"/>
          <w:color w:val="00000A"/>
          <w:sz w:val="20"/>
          <w:szCs w:val="20"/>
          <w:lang w:val="es-CR" w:eastAsia="en-US"/>
        </w:rPr>
        <w:t xml:space="preserve"> o llamar al 2511-1098, con consultas específicas, </w:t>
      </w:r>
      <w:r>
        <w:rPr>
          <w:rFonts w:eastAsia="Calibri" w:eastAsiaTheme="minorHAnsi"/>
          <w:b/>
          <w:color w:val="00000A"/>
          <w:sz w:val="20"/>
          <w:szCs w:val="20"/>
          <w:lang w:val="es-CR" w:eastAsia="en-US"/>
        </w:rPr>
        <w:t>una vez que se haya leído con detenimiento la convocatoria que está en la página web de la Red</w:t>
      </w:r>
      <w:r>
        <w:rPr>
          <w:rFonts w:eastAsia="Calibri" w:eastAsiaTheme="minorHAnsi"/>
          <w:color w:val="00000A"/>
          <w:sz w:val="20"/>
          <w:szCs w:val="20"/>
          <w:lang w:val="es-CR" w:eastAsia="en-US"/>
        </w:rPr>
        <w:t xml:space="preserve">. </w:t>
      </w:r>
    </w:p>
    <w:p>
      <w:pPr>
        <w:pStyle w:val="Estilo71"/>
        <w:spacing w:beforeAutospacing="0" w:before="0" w:afterAutospacing="0" w:after="0"/>
        <w:ind w:left="720" w:hanging="0"/>
        <w:jc w:val="both"/>
        <w:rPr>
          <w:rFonts w:eastAsia="Calibri" w:eastAsiaTheme="minorHAnsi"/>
          <w:color w:val="00000A"/>
          <w:sz w:val="20"/>
          <w:szCs w:val="20"/>
          <w:lang w:val="es-CR" w:eastAsia="en-US"/>
        </w:rPr>
      </w:pPr>
      <w:r>
        <w:rPr>
          <w:rFonts w:eastAsia="Calibri" w:eastAsiaTheme="minorHAnsi"/>
          <w:color w:val="00000A"/>
          <w:sz w:val="20"/>
          <w:szCs w:val="20"/>
          <w:lang w:val="es-CR" w:eastAsia="en-US"/>
        </w:rPr>
      </w:r>
    </w:p>
    <w:p>
      <w:pPr>
        <w:pStyle w:val="Normal"/>
        <w:spacing w:before="0" w:after="200"/>
        <w:jc w:val="both"/>
        <w:rPr/>
      </w:pPr>
      <w:r>
        <w:rPr/>
      </w:r>
    </w:p>
    <w:sectPr>
      <w:headerReference w:type="default" r:id="rId7"/>
      <w:footerReference w:type="default" r:id="rId8"/>
      <w:type w:val="nextPage"/>
      <w:pgSz w:w="12240" w:h="15840"/>
      <w:pgMar w:left="1701" w:right="1701" w:header="426"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istBullet"/>
      <w:pBdr>
        <w:bottom w:val="single" w:sz="4" w:space="1" w:color="00000A"/>
      </w:pBdr>
      <w:jc w:val="left"/>
      <w:rPr>
        <w:rFonts w:ascii="Arial" w:hAnsi="Arial" w:cs="Arial"/>
        <w:sz w:val="22"/>
        <w:szCs w:val="22"/>
      </w:rPr>
    </w:pPr>
    <w:r>
      <w:rPr>
        <w:rFonts w:cs="Arial" w:ascii="Arial" w:hAnsi="Arial"/>
        <w:sz w:val="22"/>
        <w:szCs w:val="22"/>
      </w:rPr>
    </w:r>
  </w:p>
  <w:p>
    <w:pPr>
      <w:pStyle w:val="ListBullet"/>
      <w:jc w:val="center"/>
      <w:rPr>
        <w:rFonts w:ascii="Arial" w:hAnsi="Arial" w:cs="Arial"/>
        <w:sz w:val="20"/>
        <w:lang w:val="es-CR"/>
      </w:rPr>
    </w:pPr>
    <w:r>
      <w:rPr>
        <w:rFonts w:cs="Arial" w:ascii="Arial" w:hAnsi="Arial"/>
        <w:sz w:val="20"/>
        <w:lang w:val="es-CR"/>
      </w:rPr>
    </w:r>
  </w:p>
  <w:p>
    <w:pPr>
      <w:pStyle w:val="ListBullet"/>
      <w:jc w:val="center"/>
      <w:rPr/>
    </w:pPr>
    <w:r>
      <w:rPr>
        <w:rFonts w:cs="Arial" w:ascii="Arial" w:hAnsi="Arial"/>
        <w:sz w:val="20"/>
        <w:lang w:val="es-CR"/>
      </w:rPr>
      <w:t>Tel: (506) 2511-1098</w:t>
      <w:tab/>
      <w:tab/>
      <w:t xml:space="preserve"> </w:t>
    </w:r>
    <w:hyperlink r:id="rId1">
      <w:r>
        <w:rPr>
          <w:rStyle w:val="EnlacedeInternet"/>
          <w:rFonts w:cs="Arial" w:ascii="Arial" w:hAnsi="Arial"/>
          <w:iCs/>
          <w:sz w:val="20"/>
          <w:lang w:val="es-CR"/>
        </w:rPr>
        <w:t>www.oaice.ucr.ac.cr</w:t>
      </w:r>
    </w:hyperlink>
    <w:r>
      <w:rPr>
        <w:rFonts w:cs="Arial" w:ascii="Arial" w:hAnsi="Arial"/>
        <w:iCs/>
        <w:sz w:val="20"/>
        <w:lang w:val="es-CR"/>
      </w:rPr>
      <w:tab/>
      <w:tab/>
    </w:r>
    <w:hyperlink r:id="rId2">
      <w:r>
        <w:rPr>
          <w:rStyle w:val="EnlacedeInternet"/>
          <w:rFonts w:cs="Arial" w:ascii="Arial" w:hAnsi="Arial"/>
          <w:iCs/>
          <w:sz w:val="20"/>
          <w:lang w:val="es-CR"/>
        </w:rPr>
        <w:t>seme.oai@ucr.ac.cr</w:t>
      </w:r>
    </w:hyperlink>
  </w:p>
  <w:p>
    <w:pPr>
      <w:pStyle w:val="Normal"/>
      <w:shd w:val="clear" w:color="auto" w:fill="FFFFFF"/>
      <w:jc w:val="center"/>
      <w:rPr>
        <w:rFonts w:ascii="Arial" w:hAnsi="Arial" w:cs="Arial"/>
        <w:b/>
        <w:b/>
        <w:bCs/>
        <w:color w:val="000000"/>
      </w:rPr>
    </w:pPr>
    <w:r>
      <w:rPr>
        <w:rFonts w:cs="Arial" w:ascii="Arial" w:hAnsi="Arial"/>
        <w:b/>
        <w:bCs/>
        <w:color w:val="000000"/>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8838" w:type="dxa"/>
      <w:jc w:val="left"/>
      <w:tblInd w:w="0" w:type="dxa"/>
      <w:tblCellMar>
        <w:top w:w="0" w:type="dxa"/>
        <w:left w:w="108" w:type="dxa"/>
        <w:bottom w:w="0" w:type="dxa"/>
        <w:right w:w="108" w:type="dxa"/>
      </w:tblCellMar>
      <w:tblLook w:firstRow="1" w:noVBand="1" w:lastRow="0" w:firstColumn="1" w:lastColumn="0" w:noHBand="0" w:val="04a0"/>
    </w:tblPr>
    <w:tblGrid>
      <w:gridCol w:w="3035"/>
      <w:gridCol w:w="2897"/>
      <w:gridCol w:w="2906"/>
    </w:tblGrid>
    <w:tr>
      <w:trPr/>
      <w:tc>
        <w:tcPr>
          <w:tcW w:w="3035" w:type="dxa"/>
          <w:tcBorders>
            <w:top w:val="nil"/>
            <w:left w:val="nil"/>
          </w:tcBorders>
          <w:shd w:color="auto" w:fill="auto" w:val="clear"/>
        </w:tcPr>
        <w:p>
          <w:pPr>
            <w:pStyle w:val="Cabecera"/>
            <w:spacing w:lineRule="auto" w:line="240" w:before="0" w:after="0"/>
            <w:rPr>
              <w:rFonts w:ascii="Arial" w:hAnsi="Arial" w:cs="Arial"/>
              <w:sz w:val="20"/>
              <w:szCs w:val="20"/>
            </w:rPr>
          </w:pPr>
          <w:r>
            <w:rPr/>
            <w:drawing>
              <wp:inline distT="0" distB="0" distL="0" distR="1270">
                <wp:extent cx="1789430" cy="765175"/>
                <wp:effectExtent l="0" t="0" r="0" b="0"/>
                <wp:docPr id="1"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
                        <pic:cNvPicPr>
                          <a:picLocks noChangeAspect="1" noChangeArrowheads="1"/>
                        </pic:cNvPicPr>
                      </pic:nvPicPr>
                      <pic:blipFill>
                        <a:blip r:embed="rId1"/>
                        <a:stretch>
                          <a:fillRect/>
                        </a:stretch>
                      </pic:blipFill>
                      <pic:spPr bwMode="auto">
                        <a:xfrm>
                          <a:off x="0" y="0"/>
                          <a:ext cx="1789430" cy="765175"/>
                        </a:xfrm>
                        <a:prstGeom prst="rect">
                          <a:avLst/>
                        </a:prstGeom>
                      </pic:spPr>
                    </pic:pic>
                  </a:graphicData>
                </a:graphic>
              </wp:inline>
            </w:drawing>
          </w:r>
        </w:p>
      </w:tc>
      <w:tc>
        <w:tcPr>
          <w:tcW w:w="2897" w:type="dxa"/>
          <w:tcBorders>
            <w:top w:val="nil"/>
            <w:right w:val="nil"/>
            <w:insideV w:val="nil"/>
          </w:tcBorders>
          <w:shd w:fill="auto" w:val="clear"/>
          <w:tcMar>
            <w:left w:w="103" w:type="dxa"/>
          </w:tcMar>
        </w:tcPr>
        <w:p>
          <w:pPr>
            <w:pStyle w:val="Cabecera"/>
            <w:spacing w:lineRule="auto" w:line="240" w:before="0" w:after="0"/>
            <w:rPr>
              <w:rFonts w:ascii="Arial" w:hAnsi="Arial" w:cs="Arial"/>
              <w:sz w:val="20"/>
              <w:szCs w:val="20"/>
            </w:rPr>
          </w:pPr>
          <w:r>
            <w:rPr>
              <w:rFonts w:cs="Arial" w:ascii="Arial" w:hAnsi="Arial"/>
              <w:sz w:val="20"/>
              <w:szCs w:val="20"/>
            </w:rPr>
          </w:r>
        </w:p>
        <w:p>
          <w:pPr>
            <w:pStyle w:val="Cabecera"/>
            <w:spacing w:lineRule="auto" w:line="240" w:before="0" w:after="0"/>
            <w:rPr>
              <w:rFonts w:ascii="Arial" w:hAnsi="Arial" w:cs="Arial"/>
              <w:sz w:val="20"/>
              <w:szCs w:val="20"/>
            </w:rPr>
          </w:pPr>
          <w:r>
            <w:rPr>
              <w:rFonts w:cs="Arial" w:ascii="Arial" w:hAnsi="Arial"/>
              <w:sz w:val="20"/>
              <w:szCs w:val="20"/>
            </w:rPr>
          </w:r>
        </w:p>
        <w:p>
          <w:pPr>
            <w:pStyle w:val="Cabecera"/>
            <w:spacing w:lineRule="auto" w:line="240" w:before="0" w:after="0"/>
            <w:rPr>
              <w:rFonts w:ascii="Arial" w:hAnsi="Arial" w:cs="Arial"/>
              <w:sz w:val="20"/>
              <w:szCs w:val="20"/>
            </w:rPr>
          </w:pPr>
          <w:r>
            <w:rPr>
              <w:rFonts w:cs="Arial" w:ascii="Arial" w:hAnsi="Arial"/>
              <w:sz w:val="20"/>
              <w:szCs w:val="20"/>
            </w:rPr>
            <w:t>RECTORÍA</w:t>
          </w:r>
        </w:p>
      </w:tc>
      <w:tc>
        <w:tcPr>
          <w:tcW w:w="2906" w:type="dxa"/>
          <w:tcBorders>
            <w:top w:val="nil"/>
            <w:left w:val="nil"/>
            <w:right w:val="nil"/>
            <w:insideV w:val="nil"/>
          </w:tcBorders>
          <w:shd w:fill="auto" w:val="clear"/>
        </w:tcPr>
        <w:p>
          <w:pPr>
            <w:pStyle w:val="Cabecera"/>
            <w:spacing w:lineRule="auto" w:line="240" w:before="0" w:after="0"/>
            <w:jc w:val="right"/>
            <w:rPr>
              <w:rFonts w:ascii="Arial" w:hAnsi="Arial" w:cs="Arial"/>
              <w:sz w:val="20"/>
              <w:szCs w:val="20"/>
            </w:rPr>
          </w:pPr>
          <w:r>
            <w:rPr/>
            <w:drawing>
              <wp:inline distT="0" distB="0" distL="19050" distR="0">
                <wp:extent cx="742950" cy="76517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2"/>
                        <a:stretch>
                          <a:fillRect/>
                        </a:stretch>
                      </pic:blipFill>
                      <pic:spPr bwMode="auto">
                        <a:xfrm>
                          <a:off x="0" y="0"/>
                          <a:ext cx="742950" cy="765175"/>
                        </a:xfrm>
                        <a:prstGeom prst="rect">
                          <a:avLst/>
                        </a:prstGeom>
                      </pic:spPr>
                    </pic:pic>
                  </a:graphicData>
                </a:graphic>
              </wp:inline>
            </w:drawing>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CR" w:eastAsia="en-US" w:bidi="ar-SA"/>
    </w:rPr>
  </w:style>
  <w:style w:type="character" w:styleId="DefaultParagraphFont" w:default="1">
    <w:name w:val="Default Paragraph Font"/>
    <w:uiPriority w:val="1"/>
    <w:semiHidden/>
    <w:unhideWhenUsed/>
    <w:qFormat/>
    <w:rPr/>
  </w:style>
  <w:style w:type="character" w:styleId="Estilo711" w:customStyle="1">
    <w:name w:val="estilo711"/>
    <w:basedOn w:val="DefaultParagraphFont"/>
    <w:qFormat/>
    <w:rsid w:val="009e6727"/>
    <w:rPr>
      <w:rFonts w:ascii="Arial" w:hAnsi="Arial" w:cs="Arial"/>
      <w:color w:val="666666"/>
      <w:sz w:val="28"/>
      <w:szCs w:val="28"/>
    </w:rPr>
  </w:style>
  <w:style w:type="character" w:styleId="EnlacedeInternet">
    <w:name w:val="Enlace de Internet"/>
    <w:basedOn w:val="DefaultParagraphFont"/>
    <w:uiPriority w:val="99"/>
    <w:unhideWhenUsed/>
    <w:rsid w:val="009e6727"/>
    <w:rPr>
      <w:color w:val="0000FF" w:themeColor="hyperlink"/>
      <w:u w:val="single"/>
    </w:rPr>
  </w:style>
  <w:style w:type="character" w:styleId="FollowedHyperlink">
    <w:name w:val="FollowedHyperlink"/>
    <w:basedOn w:val="DefaultParagraphFont"/>
    <w:uiPriority w:val="99"/>
    <w:semiHidden/>
    <w:unhideWhenUsed/>
    <w:qFormat/>
    <w:rsid w:val="009e6727"/>
    <w:rPr>
      <w:color w:val="800080" w:themeColor="followedHyperlink"/>
      <w:u w:val="single"/>
    </w:rPr>
  </w:style>
  <w:style w:type="character" w:styleId="EncabezadoCar" w:customStyle="1">
    <w:name w:val="Encabezado Car"/>
    <w:basedOn w:val="DefaultParagraphFont"/>
    <w:link w:val="Encabezado"/>
    <w:uiPriority w:val="99"/>
    <w:qFormat/>
    <w:rsid w:val="009e6727"/>
    <w:rPr/>
  </w:style>
  <w:style w:type="character" w:styleId="PiedepginaCar" w:customStyle="1">
    <w:name w:val="Pie de página Car"/>
    <w:basedOn w:val="DefaultParagraphFont"/>
    <w:link w:val="Piedepgina"/>
    <w:uiPriority w:val="99"/>
    <w:qFormat/>
    <w:rsid w:val="009e6727"/>
    <w:rPr/>
  </w:style>
  <w:style w:type="character" w:styleId="Sangra2detindependienteCar" w:customStyle="1">
    <w:name w:val="Sangría 2 de t. independiente Car"/>
    <w:basedOn w:val="DefaultParagraphFont"/>
    <w:link w:val="Sangra2detindependiente"/>
    <w:semiHidden/>
    <w:qFormat/>
    <w:rsid w:val="009e6727"/>
    <w:rPr>
      <w:rFonts w:ascii="Arial" w:hAnsi="Arial" w:eastAsia="Times New Roman" w:cs="Arial"/>
      <w:sz w:val="24"/>
      <w:szCs w:val="24"/>
      <w:u w:val="single"/>
      <w:lang w:val="es-ES" w:eastAsia="es-ES"/>
    </w:rPr>
  </w:style>
  <w:style w:type="character" w:styleId="TextodegloboCar" w:customStyle="1">
    <w:name w:val="Texto de globo Car"/>
    <w:basedOn w:val="DefaultParagraphFont"/>
    <w:link w:val="Textodeglobo"/>
    <w:uiPriority w:val="99"/>
    <w:semiHidden/>
    <w:qFormat/>
    <w:rsid w:val="00b84bfd"/>
    <w:rPr>
      <w:rFonts w:ascii="Tahoma" w:hAnsi="Tahoma" w:cs="Tahoma"/>
      <w:sz w:val="16"/>
      <w:szCs w:val="16"/>
    </w:rPr>
  </w:style>
  <w:style w:type="character" w:styleId="Annotationreference">
    <w:name w:val="annotation reference"/>
    <w:basedOn w:val="DefaultParagraphFont"/>
    <w:uiPriority w:val="99"/>
    <w:semiHidden/>
    <w:unhideWhenUsed/>
    <w:qFormat/>
    <w:rsid w:val="00172cd1"/>
    <w:rPr>
      <w:sz w:val="16"/>
      <w:szCs w:val="16"/>
    </w:rPr>
  </w:style>
  <w:style w:type="character" w:styleId="TextocomentarioCar" w:customStyle="1">
    <w:name w:val="Texto comentario Car"/>
    <w:basedOn w:val="DefaultParagraphFont"/>
    <w:link w:val="Textocomentario"/>
    <w:uiPriority w:val="99"/>
    <w:semiHidden/>
    <w:qFormat/>
    <w:rsid w:val="00172cd1"/>
    <w:rPr>
      <w:sz w:val="20"/>
      <w:szCs w:val="20"/>
    </w:rPr>
  </w:style>
  <w:style w:type="character" w:styleId="AsuntodelcomentarioCar" w:customStyle="1">
    <w:name w:val="Asunto del comentario Car"/>
    <w:basedOn w:val="TextocomentarioCar"/>
    <w:link w:val="Asuntodelcomentario"/>
    <w:uiPriority w:val="99"/>
    <w:semiHidden/>
    <w:qFormat/>
    <w:rsid w:val="00172cd1"/>
    <w:rPr>
      <w:b/>
      <w:bCs/>
      <w:sz w:val="20"/>
      <w:szCs w:val="20"/>
    </w:rPr>
  </w:style>
  <w:style w:type="character" w:styleId="ListLabel1">
    <w:name w:val="ListLabel 1"/>
    <w:qFormat/>
    <w:rPr>
      <w:rFonts w:cs="Arial"/>
      <w:b w:val="false"/>
      <w:color w:val="00000A"/>
      <w:sz w:val="24"/>
      <w:szCs w:val="24"/>
    </w:rPr>
  </w:style>
  <w:style w:type="character" w:styleId="ListLabel2">
    <w:name w:val="ListLabel 2"/>
    <w:qFormat/>
    <w:rPr>
      <w:b w:val="false"/>
      <w:color w:val="00000A"/>
      <w:sz w:val="24"/>
      <w:szCs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paragraph" w:styleId="Ttulo">
    <w:name w:val="Títul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Estilo71" w:customStyle="1">
    <w:name w:val="estilo71"/>
    <w:basedOn w:val="Normal"/>
    <w:qFormat/>
    <w:rsid w:val="009e6727"/>
    <w:pPr>
      <w:spacing w:lineRule="auto" w:line="240" w:beforeAutospacing="1" w:afterAutospacing="1"/>
    </w:pPr>
    <w:rPr>
      <w:rFonts w:ascii="Arial" w:hAnsi="Arial" w:eastAsia="Times New Roman" w:cs="Arial"/>
      <w:color w:val="666666"/>
      <w:sz w:val="28"/>
      <w:szCs w:val="28"/>
      <w:lang w:val="es-MX" w:eastAsia="es-MX"/>
    </w:rPr>
  </w:style>
  <w:style w:type="paragraph" w:styleId="ListParagraph">
    <w:name w:val="List Paragraph"/>
    <w:basedOn w:val="Normal"/>
    <w:uiPriority w:val="34"/>
    <w:qFormat/>
    <w:rsid w:val="009e6727"/>
    <w:pPr>
      <w:spacing w:lineRule="auto" w:line="240" w:before="0" w:after="0"/>
      <w:ind w:left="720" w:hanging="0"/>
      <w:contextualSpacing/>
    </w:pPr>
    <w:rPr>
      <w:rFonts w:ascii="Times New Roman" w:hAnsi="Times New Roman" w:eastAsia="Times New Roman" w:cs="Times New Roman"/>
      <w:sz w:val="24"/>
      <w:szCs w:val="24"/>
      <w:lang w:val="es-VE" w:eastAsia="es-ES"/>
    </w:rPr>
  </w:style>
  <w:style w:type="paragraph" w:styleId="Estilo5" w:customStyle="1">
    <w:name w:val="estilo5"/>
    <w:basedOn w:val="Normal"/>
    <w:qFormat/>
    <w:rsid w:val="009e6727"/>
    <w:pPr>
      <w:spacing w:lineRule="auto" w:line="240" w:beforeAutospacing="1" w:afterAutospacing="1"/>
    </w:pPr>
    <w:rPr>
      <w:rFonts w:ascii="Arial" w:hAnsi="Arial" w:eastAsia="Times New Roman" w:cs="Arial"/>
      <w:color w:val="666666"/>
      <w:sz w:val="24"/>
      <w:szCs w:val="24"/>
      <w:lang w:val="es-MX" w:eastAsia="es-MX"/>
    </w:rPr>
  </w:style>
  <w:style w:type="paragraph" w:styleId="Estilo42" w:customStyle="1">
    <w:name w:val="estilo42"/>
    <w:basedOn w:val="Normal"/>
    <w:qFormat/>
    <w:rsid w:val="009e6727"/>
    <w:pPr>
      <w:spacing w:lineRule="auto" w:line="240" w:beforeAutospacing="1" w:afterAutospacing="1"/>
    </w:pPr>
    <w:rPr>
      <w:rFonts w:ascii="Arial" w:hAnsi="Arial" w:eastAsia="Times New Roman" w:cs="Arial"/>
      <w:b/>
      <w:bCs/>
      <w:color w:val="003366"/>
      <w:sz w:val="24"/>
      <w:szCs w:val="24"/>
      <w:lang w:val="es-MX" w:eastAsia="es-MX"/>
    </w:rPr>
  </w:style>
  <w:style w:type="paragraph" w:styleId="Cabecera">
    <w:name w:val="Header"/>
    <w:basedOn w:val="Normal"/>
    <w:link w:val="EncabezadoCar"/>
    <w:uiPriority w:val="99"/>
    <w:unhideWhenUsed/>
    <w:rsid w:val="009e6727"/>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9e6727"/>
    <w:pPr>
      <w:tabs>
        <w:tab w:val="center" w:pos="4419" w:leader="none"/>
        <w:tab w:val="right" w:pos="8838" w:leader="none"/>
      </w:tabs>
      <w:spacing w:lineRule="auto" w:line="240" w:before="0" w:after="0"/>
    </w:pPr>
    <w:rPr/>
  </w:style>
  <w:style w:type="paragraph" w:styleId="BodyTextIndent2">
    <w:name w:val="Body Text Indent 2"/>
    <w:basedOn w:val="Normal"/>
    <w:link w:val="Sangra2detindependienteCar"/>
    <w:semiHidden/>
    <w:qFormat/>
    <w:rsid w:val="009e6727"/>
    <w:pPr>
      <w:spacing w:lineRule="auto" w:line="240" w:before="0" w:after="0"/>
      <w:ind w:firstLine="708"/>
      <w:jc w:val="both"/>
    </w:pPr>
    <w:rPr>
      <w:rFonts w:ascii="Arial" w:hAnsi="Arial" w:eastAsia="Times New Roman" w:cs="Arial"/>
      <w:sz w:val="24"/>
      <w:szCs w:val="24"/>
      <w:u w:val="single"/>
      <w:lang w:val="es-ES" w:eastAsia="es-ES"/>
    </w:rPr>
  </w:style>
  <w:style w:type="paragraph" w:styleId="BalloonText">
    <w:name w:val="Balloon Text"/>
    <w:basedOn w:val="Normal"/>
    <w:link w:val="TextodegloboCar"/>
    <w:uiPriority w:val="99"/>
    <w:semiHidden/>
    <w:unhideWhenUsed/>
    <w:qFormat/>
    <w:rsid w:val="00b84bfd"/>
    <w:pPr>
      <w:spacing w:lineRule="auto" w:line="240" w:before="0" w:after="0"/>
    </w:pPr>
    <w:rPr>
      <w:rFonts w:ascii="Tahoma" w:hAnsi="Tahoma" w:cs="Tahoma"/>
      <w:sz w:val="16"/>
      <w:szCs w:val="16"/>
    </w:rPr>
  </w:style>
  <w:style w:type="paragraph" w:styleId="ListBullet">
    <w:name w:val="List Bullet"/>
    <w:basedOn w:val="Normal"/>
    <w:autoRedefine/>
    <w:qFormat/>
    <w:rsid w:val="00b84bfd"/>
    <w:pPr>
      <w:spacing w:lineRule="auto" w:line="240" w:before="0" w:after="0"/>
      <w:jc w:val="right"/>
    </w:pPr>
    <w:rPr>
      <w:rFonts w:ascii="Times New Roman" w:hAnsi="Times New Roman" w:eastAsia="Times" w:cs="Times New Roman"/>
      <w:sz w:val="24"/>
      <w:szCs w:val="20"/>
      <w:lang w:val="es-ES" w:eastAsia="es-ES"/>
    </w:rPr>
  </w:style>
  <w:style w:type="paragraph" w:styleId="Annotationtext">
    <w:name w:val="annotation text"/>
    <w:basedOn w:val="Normal"/>
    <w:link w:val="TextocomentarioCar"/>
    <w:uiPriority w:val="99"/>
    <w:semiHidden/>
    <w:unhideWhenUsed/>
    <w:qFormat/>
    <w:rsid w:val="00172cd1"/>
    <w:pPr>
      <w:spacing w:lineRule="auto" w:line="240"/>
    </w:pPr>
    <w:rPr>
      <w:sz w:val="20"/>
      <w:szCs w:val="20"/>
    </w:rPr>
  </w:style>
  <w:style w:type="paragraph" w:styleId="Annotationsubject">
    <w:name w:val="annotation subject"/>
    <w:basedOn w:val="Annotationtext"/>
    <w:link w:val="AsuntodelcomentarioCar"/>
    <w:uiPriority w:val="99"/>
    <w:semiHidden/>
    <w:unhideWhenUsed/>
    <w:qFormat/>
    <w:rsid w:val="00172cd1"/>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b84bf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edmacro.unam.mx/universidades.html" TargetMode="External"/><Relationship Id="rId3" Type="http://schemas.openxmlformats.org/officeDocument/2006/relationships/hyperlink" Target="https://oaf.ucr.ac.cr/" TargetMode="External"/><Relationship Id="rId4" Type="http://schemas.openxmlformats.org/officeDocument/2006/relationships/hyperlink" Target="http://www.redmacro.unam.mx/ConvocatoriasRedMacro2016/index_convs2016.html" TargetMode="External"/><Relationship Id="rId5" Type="http://schemas.openxmlformats.org/officeDocument/2006/relationships/hyperlink" Target="mailto:seme.oai@ucr.ac.cr" TargetMode="External"/><Relationship Id="rId6" Type="http://schemas.openxmlformats.org/officeDocument/2006/relationships/hyperlink" Target="mailto:seme.oai@ucr.ac.c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oaice.ucr.ac.cr/" TargetMode="External"/><Relationship Id="rId2" Type="http://schemas.openxmlformats.org/officeDocument/2006/relationships/hyperlink" Target="mailto:seme.oai@ucr.ac.c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LibreOffice/5.2.1.2$Windows_X86_64 LibreOffice_project/31dd62db80d4e60af04904455ec9c9219178d620</Application>
  <Pages>2</Pages>
  <Words>800</Words>
  <Characters>4143</Characters>
  <CharactersWithSpaces>4904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2017-11-01T19:35:00Z</dcterms:created>
  <dc:creator>Rita</dc:creator>
  <dc:description/>
  <dc:language>es-CR</dc:language>
  <cp:lastModifiedBy>Rita</cp:lastModifiedBy>
  <cp:lastPrinted>2015-08-13T22:20:00Z</cp:lastPrinted>
  <dcterms:modified xsi:type="dcterms:W3CDTF">2017-11-02T16:02:00Z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