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00" w:afterAutospacing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u w:val="single"/>
        </w:rPr>
        <w:t>¡Construyamos Movimiento Estudiantil!</w:t>
      </w:r>
    </w:p>
    <w:p>
      <w:pPr>
        <w:pStyle w:val="NormalWeb"/>
        <w:spacing w:beforeAutospacing="0" w:before="20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Saludos, estudiante: </w:t>
      </w:r>
    </w:p>
    <w:p>
      <w:pPr>
        <w:pStyle w:val="NormalWeb"/>
        <w:spacing w:beforeAutospacing="0" w:before="20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continuación te brindamos una serie de indicaciones generales para participar en el XXV Congreso Estudiantil Universitario (CEU), la máxima instancia reflexiva de la FEUCR, donde discutiremos ponencias para determinar acciones y cambios para guiar a la comunidad estudiantil en los próximos 3 años acerca de temáticas relevantes como: </w:t>
      </w:r>
    </w:p>
    <w:p>
      <w:pPr>
        <w:pStyle w:val="NormalWeb"/>
        <w:numPr>
          <w:ilvl w:val="0"/>
          <w:numId w:val="1"/>
        </w:numPr>
        <w:spacing w:beforeAutospacing="0" w:before="200" w:after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Estructura, Estatuto y Reglamentos FEUCR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Vida estudiantil y Universidad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Realidad nacional e internacional</w:t>
      </w:r>
    </w:p>
    <w:p>
      <w:pPr>
        <w:pStyle w:val="NormalWeb"/>
        <w:spacing w:beforeAutospacing="0" w:before="200" w:afterAutospacing="0" w:after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El XXV CEU tiene como </w:t>
      </w:r>
      <w:r>
        <w:rPr>
          <w:rFonts w:cs="Arial" w:ascii="Arial" w:hAnsi="Arial"/>
          <w:b/>
          <w:bCs/>
          <w:color w:val="000000"/>
          <w:sz w:val="22"/>
          <w:szCs w:val="22"/>
        </w:rPr>
        <w:t>objetivo</w:t>
      </w:r>
      <w:r>
        <w:rPr>
          <w:rFonts w:cs="Arial" w:ascii="Arial" w:hAnsi="Arial"/>
          <w:color w:val="000000"/>
          <w:sz w:val="22"/>
          <w:szCs w:val="22"/>
        </w:rPr>
        <w:t xml:space="preserve"> incentivar la reflexión acerca del papel que juega la poblaci</w:t>
      </w:r>
      <w:r>
        <w:rPr>
          <w:rFonts w:cs="Arial" w:ascii="Arial" w:hAnsi="Arial"/>
          <w:color w:val="000000"/>
          <w:sz w:val="22"/>
          <w:szCs w:val="22"/>
        </w:rPr>
        <w:t>ó</w:t>
      </w:r>
      <w:r>
        <w:rPr>
          <w:rFonts w:cs="Arial" w:ascii="Arial" w:hAnsi="Arial"/>
          <w:color w:val="000000"/>
          <w:sz w:val="22"/>
          <w:szCs w:val="22"/>
        </w:rPr>
        <w:t>n estudiantil en su contexto y en el mundo, a través de la discusión de un variado conjunto de iniciativas pol</w:t>
      </w:r>
      <w:r>
        <w:rPr>
          <w:rFonts w:cs="Arial" w:ascii="Arial" w:hAnsi="Arial"/>
          <w:color w:val="000000"/>
          <w:sz w:val="22"/>
          <w:szCs w:val="22"/>
        </w:rPr>
        <w:t>í</w:t>
      </w:r>
      <w:r>
        <w:rPr>
          <w:rFonts w:cs="Arial" w:ascii="Arial" w:hAnsi="Arial"/>
          <w:color w:val="000000"/>
          <w:sz w:val="22"/>
          <w:szCs w:val="22"/>
        </w:rPr>
        <w:t xml:space="preserve">ticas y administrativas, tanto estudiantiles como universitarias, para así lograr transformaciones significativas y efectivas en el plano de la </w:t>
      </w:r>
      <w:r>
        <w:rPr>
          <w:rFonts w:cs="Arial" w:ascii="Arial" w:hAnsi="Arial"/>
          <w:color w:val="000000"/>
          <w:sz w:val="22"/>
          <w:szCs w:val="22"/>
        </w:rPr>
        <w:t>educación</w:t>
      </w:r>
      <w:r>
        <w:rPr>
          <w:rFonts w:cs="Arial" w:ascii="Arial" w:hAnsi="Arial"/>
          <w:color w:val="000000"/>
          <w:sz w:val="22"/>
          <w:szCs w:val="22"/>
        </w:rPr>
        <w:t xml:space="preserve"> superior universitaria costarricense. </w:t>
      </w:r>
    </w:p>
    <w:p>
      <w:pPr>
        <w:pStyle w:val="NormalWeb"/>
        <w:spacing w:beforeAutospacing="0" w:before="200" w:afterAutospacing="0" w:after="0"/>
        <w:jc w:val="both"/>
        <w:rPr>
          <w:rFonts w:ascii="Arial" w:hAnsi="Arial" w:cs="Arial"/>
          <w:sz w:val="28"/>
          <w:szCs w:val="22"/>
        </w:rPr>
      </w:pPr>
      <w:r>
        <w:rPr>
          <w:rFonts w:cs="Arial" w:ascii="Arial" w:hAnsi="Arial"/>
          <w:color w:val="000000"/>
          <w:sz w:val="22"/>
          <w:szCs w:val="19"/>
        </w:rPr>
        <w:t xml:space="preserve">Para cumplir con este y otros objetivos, se planteó que el CEU cuente con </w:t>
      </w:r>
      <w:r>
        <w:rPr>
          <w:rFonts w:cs="Arial" w:ascii="Arial" w:hAnsi="Arial"/>
          <w:b/>
          <w:bCs/>
          <w:color w:val="000000"/>
          <w:sz w:val="22"/>
          <w:szCs w:val="19"/>
        </w:rPr>
        <w:t>tres etapas</w:t>
      </w:r>
      <w:r>
        <w:rPr>
          <w:rFonts w:cs="Arial" w:ascii="Arial" w:hAnsi="Arial"/>
          <w:color w:val="000000"/>
          <w:sz w:val="22"/>
          <w:szCs w:val="19"/>
        </w:rPr>
        <w:t>:</w:t>
      </w:r>
    </w:p>
    <w:tbl>
      <w:tblPr>
        <w:tblpPr w:bottomFromText="0" w:horzAnchor="margin" w:leftFromText="141" w:rightFromText="141" w:tblpX="0" w:tblpXSpec="center" w:tblpY="296" w:topFromText="0" w:vertAnchor="text"/>
        <w:tblW w:w="8818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8818"/>
      </w:tblGrid>
      <w:tr>
        <w:trPr/>
        <w:tc>
          <w:tcPr>
            <w:tcW w:w="8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6BC36" w:val="clear"/>
            <w:tcMar>
              <w:left w:w="8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200" w:after="200"/>
              <w:ind w:left="945" w:hanging="360"/>
              <w:jc w:val="center"/>
              <w:textAlignment w:val="baseline"/>
              <w:rPr>
                <w:rFonts w:ascii="Arial" w:hAnsi="Arial"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es-CR"/>
              </w:rPr>
              <w:t xml:space="preserve">Divulgación y discusiones de ponencias en sitio web: 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Visitá el sitio web del Congreso Estudiantil Universitario y registrate con tu correo institucional en: </w:t>
            </w:r>
          </w:p>
          <w:p>
            <w:pPr>
              <w:pStyle w:val="Normal"/>
              <w:spacing w:lineRule="auto" w:line="240" w:before="200" w:after="200"/>
              <w:jc w:val="center"/>
              <w:rPr/>
            </w:pPr>
            <w:hyperlink r:id="rId2">
              <w:r>
                <w:rPr>
                  <w:rStyle w:val="EnlacedeInternet"/>
                  <w:rFonts w:eastAsia="Times New Roman" w:cs="Arial" w:ascii="Arial" w:hAnsi="Arial"/>
                  <w:color w:val="1155CC"/>
                  <w:u w:val="single"/>
                  <w:lang w:eastAsia="es-CR"/>
                </w:rPr>
                <w:t>http://ceu.ucr.ac.cr/</w:t>
              </w:r>
            </w:hyperlink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Ahí cualquier estudiante puede ver, descargar o comentar las 74 ponencias a tratar en el Congreso, así como documentos importantes como el Reglamento del XXV CEU, Lineamientos de las mesas de trabajo y de sesiones plenarias, entre otros. El calendario y los cronogramas de actividades será divulgados en este medio.</w:t>
            </w:r>
          </w:p>
        </w:tc>
      </w:tr>
      <w:tr>
        <w:trPr/>
        <w:tc>
          <w:tcPr>
            <w:tcW w:w="8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6DABBE" w:val="clear"/>
            <w:tcMar>
              <w:left w:w="80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200" w:after="200"/>
              <w:ind w:left="945" w:hanging="360"/>
              <w:jc w:val="center"/>
              <w:textAlignment w:val="baseline"/>
              <w:rPr>
                <w:rFonts w:ascii="Arial" w:hAnsi="Arial"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es-CR"/>
              </w:rPr>
              <w:t xml:space="preserve">Mesas de trabajo: 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Son espacios de discusión presencial abiertos a todo el público, con la finalidad de proponer, opinar e incluso cambiar las ponencias.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200" w:after="200"/>
              <w:ind w:left="945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es-CR"/>
              </w:rPr>
              <w:t>Cuándo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Lunes 28 de agosto, Facultad de Educación. 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1 sesión: 9:00 a 11:45 a. m. (Mesas 1-2-3-4-5-6-7-8-9)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2 sesión: 1:30 a 3:45 p. m. (Mesas 10-11-12-13-14-15-16-17)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3 sesión: 4:00 a 6:00 p. m. (Mesas 18-19-20-21-22-23-24-25)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Martes 29 de agosto, Facultad de Educación. 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1 sesión: 8:00 a 9:45 a. m. (Mesas 26-27-28-29-30-31)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2 sesión: 10:00 a 11:45 a. m. (Mesas 32-33-34-35-36-37)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3 sesión: 1:30 a 3:45 p. m. (Mesas 38-39-40-41-42-43)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4 sesión: 4:00 a 6:00 p. m. (Mesas 44-45-46-47-48-49)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</w:r>
          </w:p>
          <w:p>
            <w:pPr>
              <w:pStyle w:val="Normal"/>
              <w:spacing w:lineRule="auto" w:line="240" w:before="200" w:after="20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*La distribución de las mesas está publicada en nuestro sitio web y las redes sociales: </w:t>
            </w:r>
            <w:hyperlink r:id="rId3">
              <w:r>
                <w:rPr>
                  <w:rStyle w:val="EnlacedeInternet"/>
                  <w:rFonts w:eastAsia="Times New Roman" w:cs="Arial" w:ascii="Arial" w:hAnsi="Arial"/>
                  <w:color w:val="1155CC"/>
                  <w:u w:val="single"/>
                  <w:lang w:eastAsia="es-CR"/>
                </w:rPr>
                <w:t>http://ceu.ucr.ac.cr/</w:t>
              </w:r>
            </w:hyperlink>
            <w:r>
              <w:rPr>
                <w:rFonts w:eastAsia="Times New Roman" w:cs="Arial" w:ascii="Arial" w:hAnsi="Arial"/>
                <w:color w:val="000000"/>
                <w:lang w:eastAsia="es-CR"/>
              </w:rPr>
              <w:t>.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Cada ponencia tiene un lugar y hora de discusión asignados (una mesa). Estos espacios son de asistencia obligatoria para las y los congresistas plenos, y son abiertas para todo público. Si querés registrarte en alguna, podés hacerlo en el siguiente link:</w:t>
            </w:r>
          </w:p>
          <w:p>
            <w:pPr>
              <w:pStyle w:val="Normal"/>
              <w:spacing w:lineRule="auto" w:line="240" w:before="200" w:after="200"/>
              <w:jc w:val="both"/>
              <w:rPr/>
            </w:pPr>
            <w:hyperlink r:id="rId4">
              <w:r>
                <w:rPr>
                  <w:rStyle w:val="EnlacedeInternet"/>
                  <w:rFonts w:eastAsia="Times New Roman" w:cs="Arial" w:ascii="Arial" w:hAnsi="Arial"/>
                  <w:color w:val="1155CC"/>
                  <w:u w:val="single"/>
                  <w:lang w:eastAsia="es-CR"/>
                </w:rPr>
                <w:t>https://docs.google.com/forms/d/e/1FAIpQLSdX0VEDOevc5_72dQgwYh07sBZwYngI5HyZbpSvZ7yVhKfeLA/viewform?usp=sf_link</w:t>
              </w:r>
            </w:hyperlink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      </w:t>
            </w: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La </w:t>
            </w:r>
            <w:r>
              <w:rPr>
                <w:rFonts w:eastAsia="Times New Roman" w:cs="Arial" w:ascii="Arial" w:hAnsi="Arial"/>
                <w:b/>
                <w:bCs/>
                <w:color w:val="000000"/>
                <w:lang w:eastAsia="es-CR"/>
              </w:rPr>
              <w:t xml:space="preserve">plenaria </w:t>
            </w: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es el espacio de votación del Congreso. Las y los congresistas aprobarán o rechazarán las ponencias.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200" w:after="200"/>
              <w:ind w:left="945" w:hanging="360"/>
              <w:jc w:val="both"/>
              <w:textAlignment w:val="baseline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es-CR"/>
              </w:rPr>
              <w:t>Cuándo</w:t>
            </w:r>
            <w:r>
              <w:rPr>
                <w:rFonts w:eastAsia="Times New Roman" w:cs="Arial" w:ascii="Arial" w:hAnsi="Arial"/>
                <w:color w:val="000000"/>
                <w:lang w:eastAsia="es-CR"/>
              </w:rPr>
              <w:t>: Miércoles 30, jueves 31 de agosto y viernes 1° de setiembre (Dos sesiones por día de 8:00 a. m. a 11:50 a. m. y de 1:00 p. m. a 4:50 p. m.)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200" w:after="200"/>
              <w:ind w:left="945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es-CR"/>
              </w:rPr>
              <w:t>Dónde</w:t>
            </w:r>
            <w:r>
              <w:rPr>
                <w:rFonts w:eastAsia="Times New Roman" w:cs="Arial" w:ascii="Arial" w:hAnsi="Arial"/>
                <w:color w:val="000000"/>
                <w:lang w:eastAsia="es-CR"/>
              </w:rPr>
              <w:t>: Auditorio de la Ciudad de la Investigación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Estos espacios son de asistencia obligatoria para las y los congresistas plenos, y de igual manera abiertas a todo público.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Tendremos streaming para las personas que no puedan asistir a la plenaria, el cual será en el comedor y en sodas de la Universidad, además de un centro de streaming en la Escuela de Estudios Generales. Para el caso de Sedes y Recintos, queda a disposición de la Sede establecer un lugar.</w:t>
            </w:r>
          </w:p>
          <w:p>
            <w:pPr>
              <w:pStyle w:val="Normal"/>
              <w:spacing w:lineRule="auto" w:line="240" w:before="200" w:after="20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*Podés encontrar el cronograma en: </w:t>
            </w:r>
            <w:hyperlink r:id="rId5">
              <w:r>
                <w:rPr>
                  <w:rStyle w:val="EnlacedeInternet"/>
                  <w:rFonts w:eastAsia="Times New Roman" w:cs="Arial" w:ascii="Arial" w:hAnsi="Arial"/>
                  <w:color w:val="1155CC"/>
                  <w:u w:val="single"/>
                  <w:lang w:eastAsia="es-CR"/>
                </w:rPr>
                <w:t>http://ceu.ucr.ac.cr/</w:t>
              </w:r>
            </w:hyperlink>
            <w:r>
              <w:rPr>
                <w:rFonts w:eastAsia="Times New Roman" w:cs="Arial" w:ascii="Arial" w:hAnsi="Arial"/>
                <w:color w:val="000000"/>
                <w:lang w:eastAsia="es-CR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8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B6E0E" w:val="clear"/>
            <w:tcMar>
              <w:left w:w="80" w:type="dxa"/>
            </w:tcMar>
          </w:tcPr>
          <w:p>
            <w:pPr>
              <w:pStyle w:val="Normal"/>
              <w:spacing w:lineRule="auto" w:line="240" w:before="200" w:after="200"/>
              <w:jc w:val="center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es-CR"/>
              </w:rPr>
              <w:t xml:space="preserve">3.  Devolución: </w:t>
            </w:r>
          </w:p>
          <w:p>
            <w:pPr>
              <w:pStyle w:val="Normal"/>
              <w:spacing w:lineRule="auto" w:line="240" w:before="200" w:after="200"/>
              <w:jc w:val="both"/>
              <w:rPr>
                <w:rFonts w:ascii="Arial" w:hAnsi="Arial" w:eastAsia="Times New Roman" w:cs="Arial"/>
                <w:lang w:eastAsia="es-CR"/>
              </w:rPr>
            </w:pPr>
            <w:r>
              <w:rPr>
                <w:rFonts w:eastAsia="Times New Roman" w:cs="Arial" w:ascii="Arial" w:hAnsi="Arial"/>
                <w:color w:val="000000"/>
                <w:lang w:eastAsia="es-CR"/>
              </w:rPr>
              <w:t>Esta es la etapa final del CEU, en la cual se espera hacer una devolución de resultados a la comunidad universitaria. Tanto en el sitio web, como en físico en las bibliotecas podrás ver los resultados del XXV Congreso Estudiantil Universitario y conocer cuáles resoluciones guiarán el futuro de la FEUCR.</w:t>
            </w:r>
          </w:p>
        </w:tc>
      </w:tr>
    </w:tbl>
    <w:p>
      <w:pPr>
        <w:pStyle w:val="NormalWeb"/>
        <w:spacing w:beforeAutospacing="0" w:before="200" w:afterAutospacing="0" w:after="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200" w:afterAutospacing="0" w:after="20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Te agradecemos tu colaboración y participación en el XXV Congreso Estudiantil Universitario y te invitamos a que construyamos Movimiento Estudiantil.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21637a"/>
    <w:rPr>
      <w:color w:val="0000FF"/>
      <w:u w:val="single"/>
    </w:rPr>
  </w:style>
  <w:style w:type="character" w:styleId="ListLabel1">
    <w:name w:val="ListLabel 1"/>
    <w:qFormat/>
    <w:rPr>
      <w:rFonts w:ascii="Arial" w:hAnsi="Arial"/>
      <w:sz w:val="22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Arial" w:hAnsi="Arial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Arial" w:hAnsi="Arial"/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Arial" w:hAnsi="Arial" w:cs="Symbol"/>
      <w:sz w:val="22"/>
    </w:rPr>
  </w:style>
  <w:style w:type="character" w:styleId="ListLabel38">
    <w:name w:val="ListLabel 38"/>
    <w:qFormat/>
    <w:rPr>
      <w:rFonts w:cs="Courier New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ascii="Arial" w:hAnsi="Arial" w:cs="Symbol"/>
      <w:sz w:val="20"/>
    </w:rPr>
  </w:style>
  <w:style w:type="character" w:styleId="ListLabel47">
    <w:name w:val="ListLabel 47"/>
    <w:qFormat/>
    <w:rPr>
      <w:rFonts w:cs="Courier New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ascii="Arial" w:hAnsi="Arial" w:cs="Symbol"/>
      <w:sz w:val="20"/>
    </w:rPr>
  </w:style>
  <w:style w:type="character" w:styleId="ListLabel56">
    <w:name w:val="ListLabel 56"/>
    <w:qFormat/>
    <w:rPr>
      <w:rFonts w:cs="Courier New"/>
      <w:sz w:val="20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163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eu.ucr.ac.cr/" TargetMode="External"/><Relationship Id="rId3" Type="http://schemas.openxmlformats.org/officeDocument/2006/relationships/hyperlink" Target="http://ceu.ucr.ac.cr/" TargetMode="External"/><Relationship Id="rId4" Type="http://schemas.openxmlformats.org/officeDocument/2006/relationships/hyperlink" Target="https://docs.google.com/forms/d/e/1FAIpQLSdX0VEDOevc5_72dQgwYh07sBZwYngI5HyZbpSvZ7yVhKfeLA/viewform?usp=sf_link" TargetMode="External"/><Relationship Id="rId5" Type="http://schemas.openxmlformats.org/officeDocument/2006/relationships/hyperlink" Target="http://ceu.ucr.ac.c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LibreOffice/5.2.1.2$Windows_X86_64 LibreOffice_project/31dd62db80d4e60af04904455ec9c9219178d620</Application>
  <Pages>2</Pages>
  <Words>593</Words>
  <Characters>3273</Characters>
  <CharactersWithSpaces>3841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2017-08-22T04:40:00Z</dcterms:created>
  <dc:creator>Mariana Ulloa</dc:creator>
  <dc:description/>
  <dc:language>es-CR</dc:language>
  <cp:lastModifiedBy/>
  <dcterms:modified xsi:type="dcterms:W3CDTF">2017-08-22T11:23:00Z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