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72" w:rsidRDefault="00D56572" w:rsidP="00B84BFD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0"/>
        </w:rPr>
      </w:pPr>
    </w:p>
    <w:p w:rsidR="009E6727" w:rsidRPr="00EC5C6A" w:rsidRDefault="00EB0ED9" w:rsidP="00B84BFD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0"/>
        </w:rPr>
      </w:pPr>
      <w:r w:rsidRPr="00EC5C6A">
        <w:rPr>
          <w:rFonts w:ascii="Arial" w:hAnsi="Arial" w:cs="Arial"/>
          <w:b/>
          <w:color w:val="365F91" w:themeColor="accent1" w:themeShade="BF"/>
          <w:sz w:val="24"/>
          <w:szCs w:val="20"/>
        </w:rPr>
        <w:t>BECAS PARA ESTUDIOS DE POSGRADO</w:t>
      </w:r>
    </w:p>
    <w:p w:rsidR="007D069E" w:rsidRPr="00EC5C6A" w:rsidRDefault="00EB0ED9" w:rsidP="00B84BFD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0"/>
        </w:rPr>
      </w:pPr>
      <w:r w:rsidRPr="00EC5C6A">
        <w:rPr>
          <w:rFonts w:ascii="Arial" w:hAnsi="Arial" w:cs="Arial"/>
          <w:b/>
          <w:color w:val="365F91" w:themeColor="accent1" w:themeShade="BF"/>
          <w:sz w:val="24"/>
          <w:szCs w:val="20"/>
        </w:rPr>
        <w:t>DE LA RED DE MACROUNIVERSIDADES DE AMÉRICA LATINA Y EL CARIBE</w:t>
      </w:r>
    </w:p>
    <w:p w:rsidR="00F44C79" w:rsidRPr="00D56572" w:rsidRDefault="00F44C79" w:rsidP="00B84BFD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9E6727" w:rsidRPr="00D56572" w:rsidRDefault="005A6EB8" w:rsidP="00B84BFD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56572">
        <w:rPr>
          <w:rFonts w:ascii="Arial" w:hAnsi="Arial" w:cs="Arial"/>
          <w:b/>
          <w:sz w:val="20"/>
          <w:szCs w:val="20"/>
        </w:rPr>
        <w:t>Dirigida</w:t>
      </w:r>
      <w:r w:rsidR="00EB0ED9" w:rsidRPr="00D56572">
        <w:rPr>
          <w:rFonts w:ascii="Arial" w:hAnsi="Arial" w:cs="Arial"/>
          <w:b/>
          <w:sz w:val="20"/>
          <w:szCs w:val="20"/>
        </w:rPr>
        <w:t>s</w:t>
      </w:r>
      <w:r w:rsidRPr="00D56572">
        <w:rPr>
          <w:rFonts w:ascii="Arial" w:hAnsi="Arial" w:cs="Arial"/>
          <w:b/>
          <w:sz w:val="20"/>
          <w:szCs w:val="20"/>
        </w:rPr>
        <w:t xml:space="preserve"> a:</w:t>
      </w:r>
      <w:r w:rsidR="00F44C79" w:rsidRPr="00D56572">
        <w:rPr>
          <w:rFonts w:ascii="Arial" w:hAnsi="Arial" w:cs="Arial"/>
          <w:b/>
          <w:sz w:val="20"/>
          <w:szCs w:val="20"/>
        </w:rPr>
        <w:t xml:space="preserve"> </w:t>
      </w:r>
      <w:r w:rsidRPr="00D56572">
        <w:rPr>
          <w:rFonts w:ascii="Arial" w:hAnsi="Arial" w:cs="Arial"/>
          <w:sz w:val="20"/>
          <w:szCs w:val="20"/>
        </w:rPr>
        <w:t>Estudiantes</w:t>
      </w:r>
      <w:r w:rsidR="009E6727" w:rsidRPr="00D56572">
        <w:rPr>
          <w:rFonts w:ascii="Arial" w:hAnsi="Arial" w:cs="Arial"/>
          <w:sz w:val="20"/>
          <w:szCs w:val="20"/>
        </w:rPr>
        <w:t xml:space="preserve"> de maestría, doctorado o especialidades de la Universidad de Costa Rica</w:t>
      </w:r>
    </w:p>
    <w:p w:rsidR="002F08B9" w:rsidRPr="00D56572" w:rsidRDefault="009E6727" w:rsidP="00B84BFD">
      <w:pPr>
        <w:pStyle w:val="Sangra2detindependiente"/>
        <w:spacing w:before="240" w:after="240"/>
        <w:ind w:firstLine="0"/>
        <w:rPr>
          <w:rFonts w:eastAsiaTheme="minorHAnsi"/>
          <w:sz w:val="20"/>
          <w:szCs w:val="20"/>
          <w:u w:val="none"/>
          <w:lang w:val="es-CR" w:eastAsia="en-US"/>
        </w:rPr>
      </w:pPr>
      <w:r w:rsidRPr="00D56572">
        <w:rPr>
          <w:rFonts w:eastAsiaTheme="minorHAnsi"/>
          <w:b/>
          <w:sz w:val="20"/>
          <w:szCs w:val="20"/>
          <w:u w:val="none"/>
          <w:lang w:val="es-CR" w:eastAsia="en-US"/>
        </w:rPr>
        <w:t>Objetivo:</w:t>
      </w:r>
      <w:r w:rsidR="00F44C79" w:rsidRPr="00D56572">
        <w:rPr>
          <w:rFonts w:eastAsiaTheme="minorHAnsi"/>
          <w:b/>
          <w:sz w:val="20"/>
          <w:szCs w:val="20"/>
          <w:u w:val="none"/>
          <w:lang w:val="es-CR" w:eastAsia="en-US"/>
        </w:rPr>
        <w:t xml:space="preserve"> </w:t>
      </w:r>
      <w:r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Realización de pasantías orientadas al desarrollo de </w:t>
      </w:r>
      <w:r w:rsidR="00526E37" w:rsidRPr="00D56572">
        <w:rPr>
          <w:rFonts w:eastAsiaTheme="minorHAnsi"/>
          <w:sz w:val="20"/>
          <w:szCs w:val="20"/>
          <w:u w:val="none"/>
          <w:lang w:val="es-CR" w:eastAsia="en-US"/>
        </w:rPr>
        <w:t>sus trabajos</w:t>
      </w:r>
      <w:r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de investigación</w:t>
      </w:r>
      <w:r w:rsidR="002F08B9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o bien </w:t>
      </w:r>
      <w:r w:rsidR="00E512FF">
        <w:rPr>
          <w:rFonts w:eastAsiaTheme="minorHAnsi"/>
          <w:sz w:val="20"/>
          <w:szCs w:val="20"/>
          <w:u w:val="none"/>
          <w:lang w:val="es-CR" w:eastAsia="en-US"/>
        </w:rPr>
        <w:t xml:space="preserve">tomar </w:t>
      </w:r>
      <w:r w:rsidR="002F08B9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los cursos intermedios o </w:t>
      </w:r>
      <w:r w:rsidR="00EB0ED9" w:rsidRPr="00D56572">
        <w:rPr>
          <w:rFonts w:eastAsiaTheme="minorHAnsi"/>
          <w:sz w:val="20"/>
          <w:szCs w:val="20"/>
          <w:u w:val="none"/>
          <w:lang w:val="es-CR" w:eastAsia="en-US"/>
        </w:rPr>
        <w:t>finales</w:t>
      </w:r>
      <w:r w:rsidR="002F08B9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de su </w:t>
      </w:r>
      <w:r w:rsidR="00EB0ED9" w:rsidRPr="00D56572">
        <w:rPr>
          <w:rFonts w:eastAsiaTheme="minorHAnsi"/>
          <w:sz w:val="20"/>
          <w:szCs w:val="20"/>
          <w:u w:val="none"/>
          <w:lang w:val="es-CR" w:eastAsia="en-US"/>
        </w:rPr>
        <w:t>plan de estudios</w:t>
      </w:r>
    </w:p>
    <w:p w:rsidR="009E6727" w:rsidRPr="00D56572" w:rsidRDefault="009E6727" w:rsidP="00B84BFD">
      <w:pPr>
        <w:pStyle w:val="Sangra2detindependiente"/>
        <w:spacing w:before="240" w:after="240"/>
        <w:ind w:firstLine="0"/>
        <w:jc w:val="left"/>
        <w:rPr>
          <w:rFonts w:eastAsiaTheme="minorHAnsi"/>
          <w:sz w:val="20"/>
          <w:szCs w:val="20"/>
          <w:u w:val="none"/>
          <w:lang w:val="es-CR" w:eastAsia="en-US"/>
        </w:rPr>
      </w:pPr>
      <w:r w:rsidRPr="00D56572">
        <w:rPr>
          <w:rFonts w:eastAsiaTheme="minorHAnsi"/>
          <w:b/>
          <w:sz w:val="20"/>
          <w:szCs w:val="20"/>
          <w:u w:val="none"/>
          <w:lang w:val="es-CR" w:eastAsia="en-US"/>
        </w:rPr>
        <w:t>Lugar:</w:t>
      </w:r>
      <w:r w:rsidR="00F44C79" w:rsidRPr="00D56572">
        <w:rPr>
          <w:rFonts w:eastAsiaTheme="minorHAnsi"/>
          <w:b/>
          <w:sz w:val="20"/>
          <w:szCs w:val="20"/>
          <w:u w:val="none"/>
          <w:lang w:val="es-CR" w:eastAsia="en-US"/>
        </w:rPr>
        <w:t xml:space="preserve"> </w:t>
      </w:r>
      <w:r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Alguna de las instituciones pertenecientes a la Red de </w:t>
      </w:r>
      <w:proofErr w:type="spellStart"/>
      <w:r w:rsidRPr="00D56572">
        <w:rPr>
          <w:rFonts w:eastAsiaTheme="minorHAnsi"/>
          <w:sz w:val="20"/>
          <w:szCs w:val="20"/>
          <w:u w:val="none"/>
          <w:lang w:val="es-CR" w:eastAsia="en-US"/>
        </w:rPr>
        <w:t>Macrouniversidades</w:t>
      </w:r>
      <w:proofErr w:type="spellEnd"/>
      <w:r w:rsidR="000C668C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de América Latina y el Caribe</w:t>
      </w:r>
      <w:r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(</w:t>
      </w:r>
      <w:hyperlink r:id="rId8" w:history="1">
        <w:r w:rsidR="004B7193" w:rsidRPr="00D56572">
          <w:rPr>
            <w:rStyle w:val="Hipervnculo"/>
            <w:rFonts w:eastAsiaTheme="minorHAnsi"/>
            <w:sz w:val="20"/>
            <w:szCs w:val="20"/>
            <w:lang w:val="es-CR" w:eastAsia="en-US"/>
          </w:rPr>
          <w:t>http://www.redmacro.unam.mx/universidades.html</w:t>
        </w:r>
      </w:hyperlink>
      <w:r w:rsidRPr="00D56572">
        <w:rPr>
          <w:rFonts w:eastAsiaTheme="minorHAnsi"/>
          <w:sz w:val="20"/>
          <w:szCs w:val="20"/>
          <w:u w:val="none"/>
          <w:lang w:val="es-CR" w:eastAsia="en-US"/>
        </w:rPr>
        <w:t>)</w:t>
      </w:r>
    </w:p>
    <w:p w:rsidR="00800905" w:rsidRPr="00D56572" w:rsidRDefault="00046394" w:rsidP="00B84BFD">
      <w:pPr>
        <w:pStyle w:val="estilo71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b/>
          <w:color w:val="auto"/>
          <w:sz w:val="20"/>
          <w:szCs w:val="20"/>
          <w:lang w:val="es-CR" w:eastAsia="en-US"/>
        </w:rPr>
        <w:t>Cobertura de la beca:</w:t>
      </w:r>
      <w:r w:rsidR="00F44C79" w:rsidRPr="00D56572">
        <w:rPr>
          <w:rFonts w:eastAsiaTheme="minorHAnsi"/>
          <w:b/>
          <w:color w:val="auto"/>
          <w:sz w:val="20"/>
          <w:szCs w:val="20"/>
          <w:lang w:val="es-CR" w:eastAsia="en-US"/>
        </w:rPr>
        <w:t xml:space="preserve"> </w:t>
      </w:r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La Red de </w:t>
      </w:r>
      <w:proofErr w:type="spellStart"/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>Macro</w:t>
      </w:r>
      <w:r w:rsidR="00E512FF">
        <w:rPr>
          <w:rFonts w:eastAsiaTheme="minorHAnsi"/>
          <w:color w:val="auto"/>
          <w:sz w:val="20"/>
          <w:szCs w:val="20"/>
          <w:lang w:val="es-CR" w:eastAsia="en-US"/>
        </w:rPr>
        <w:t>u</w:t>
      </w:r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>niversidades</w:t>
      </w:r>
      <w:proofErr w:type="spellEnd"/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otorgará una beca por un monto </w:t>
      </w:r>
      <w:r w:rsidR="000C668C" w:rsidRPr="00D56572">
        <w:rPr>
          <w:rFonts w:eastAsiaTheme="minorHAnsi"/>
          <w:color w:val="auto"/>
          <w:sz w:val="20"/>
          <w:szCs w:val="20"/>
          <w:lang w:val="es-CR" w:eastAsia="en-US"/>
        </w:rPr>
        <w:t>para manutención de</w:t>
      </w:r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</w:t>
      </w:r>
      <w:r w:rsidR="000C668C" w:rsidRPr="00D56572">
        <w:rPr>
          <w:rFonts w:eastAsiaTheme="minorHAnsi"/>
          <w:color w:val="auto"/>
          <w:sz w:val="20"/>
          <w:szCs w:val="20"/>
          <w:lang w:val="es-CR" w:eastAsia="en-US"/>
        </w:rPr>
        <w:t>USD</w:t>
      </w:r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>$</w:t>
      </w:r>
      <w:r w:rsidR="000C668C" w:rsidRPr="00D56572">
        <w:rPr>
          <w:rFonts w:eastAsiaTheme="minorHAnsi"/>
          <w:color w:val="auto"/>
          <w:sz w:val="20"/>
          <w:szCs w:val="20"/>
          <w:lang w:val="es-CR" w:eastAsia="en-US"/>
        </w:rPr>
        <w:t>4</w:t>
      </w:r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,000.00 en su equivalente a la moneda nacional del país de origen, así como un monto máximo de </w:t>
      </w:r>
      <w:r w:rsidR="000C668C" w:rsidRPr="00D56572">
        <w:rPr>
          <w:rFonts w:eastAsiaTheme="minorHAnsi"/>
          <w:color w:val="auto"/>
          <w:sz w:val="20"/>
          <w:szCs w:val="20"/>
          <w:lang w:val="es-CR" w:eastAsia="en-US"/>
        </w:rPr>
        <w:t>USD</w:t>
      </w:r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>$</w:t>
      </w:r>
      <w:r w:rsidR="000C668C" w:rsidRPr="00D56572">
        <w:rPr>
          <w:rFonts w:eastAsiaTheme="minorHAnsi"/>
          <w:color w:val="auto"/>
          <w:sz w:val="20"/>
          <w:szCs w:val="20"/>
          <w:lang w:val="es-CR" w:eastAsia="en-US"/>
        </w:rPr>
        <w:t>800</w:t>
      </w:r>
      <w:r w:rsidR="00800905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.00 para gastos de transportación aérea. </w:t>
      </w:r>
    </w:p>
    <w:p w:rsidR="009E6727" w:rsidRPr="00D56572" w:rsidRDefault="009E6727" w:rsidP="00B84BFD">
      <w:pPr>
        <w:pStyle w:val="estilo71"/>
        <w:spacing w:after="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b/>
          <w:color w:val="auto"/>
          <w:sz w:val="20"/>
          <w:szCs w:val="20"/>
          <w:lang w:val="es-CR" w:eastAsia="en-US"/>
        </w:rPr>
        <w:t>Duración de la pasantía:</w:t>
      </w:r>
      <w:r w:rsidR="00F44C79" w:rsidRPr="00D56572">
        <w:rPr>
          <w:rFonts w:eastAsiaTheme="minorHAnsi"/>
          <w:b/>
          <w:color w:val="auto"/>
          <w:sz w:val="20"/>
          <w:szCs w:val="20"/>
          <w:lang w:val="es-CR" w:eastAsia="en-US"/>
        </w:rPr>
        <w:t xml:space="preserve"> 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La estancia de movilidad tendrá una duración mínima de tres meses y máxima de cinco meses en un país distinto al de su universidad de origen. </w:t>
      </w:r>
    </w:p>
    <w:p w:rsidR="009E6727" w:rsidRPr="00D56572" w:rsidRDefault="009E6727" w:rsidP="00B84BFD">
      <w:pPr>
        <w:pStyle w:val="Sangra2detindependiente"/>
        <w:spacing w:before="240" w:after="240"/>
        <w:ind w:firstLine="0"/>
        <w:rPr>
          <w:rFonts w:eastAsiaTheme="minorHAnsi"/>
          <w:sz w:val="20"/>
          <w:szCs w:val="20"/>
          <w:u w:val="none"/>
          <w:lang w:val="es-CR" w:eastAsia="en-US"/>
        </w:rPr>
      </w:pPr>
      <w:r w:rsidRPr="00D56572">
        <w:rPr>
          <w:rFonts w:eastAsiaTheme="minorHAnsi"/>
          <w:b/>
          <w:sz w:val="20"/>
          <w:szCs w:val="20"/>
          <w:u w:val="none"/>
          <w:lang w:val="es-CR" w:eastAsia="en-US"/>
        </w:rPr>
        <w:t>Fecha de la pasantía:</w:t>
      </w:r>
      <w:r w:rsidR="00F44C79" w:rsidRPr="00D56572">
        <w:rPr>
          <w:rFonts w:eastAsiaTheme="minorHAnsi"/>
          <w:b/>
          <w:sz w:val="20"/>
          <w:szCs w:val="20"/>
          <w:u w:val="none"/>
          <w:lang w:val="es-CR" w:eastAsia="en-US"/>
        </w:rPr>
        <w:t xml:space="preserve"> </w:t>
      </w:r>
      <w:r w:rsidR="00EB0ED9" w:rsidRPr="00D56572">
        <w:rPr>
          <w:rFonts w:eastAsiaTheme="minorHAnsi"/>
          <w:sz w:val="20"/>
          <w:szCs w:val="20"/>
          <w:u w:val="none"/>
          <w:lang w:val="es-CR" w:eastAsia="en-US"/>
        </w:rPr>
        <w:t>E</w:t>
      </w:r>
      <w:r w:rsidR="00046394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ntre </w:t>
      </w:r>
      <w:r w:rsidR="000C668C" w:rsidRPr="00D56572">
        <w:rPr>
          <w:rFonts w:eastAsiaTheme="minorHAnsi"/>
          <w:sz w:val="20"/>
          <w:szCs w:val="20"/>
          <w:u w:val="none"/>
          <w:lang w:val="es-CR" w:eastAsia="en-US"/>
        </w:rPr>
        <w:t>febrero</w:t>
      </w:r>
      <w:r w:rsidR="00046394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y diciembre del 201</w:t>
      </w:r>
      <w:r w:rsidR="000C668C" w:rsidRPr="00D56572">
        <w:rPr>
          <w:rFonts w:eastAsiaTheme="minorHAnsi"/>
          <w:sz w:val="20"/>
          <w:szCs w:val="20"/>
          <w:u w:val="none"/>
          <w:lang w:val="es-CR" w:eastAsia="en-US"/>
        </w:rPr>
        <w:t>6 (dependiendo de la universidad de destino y el tipo de actividad)</w:t>
      </w:r>
      <w:r w:rsidR="00046394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. </w:t>
      </w:r>
      <w:r w:rsidR="00EB0ED9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En el caso de pasantías de investigación, se deberá coordinar con la universidad de destino las fechas a convenir. En el caso de </w:t>
      </w:r>
      <w:r w:rsidR="004B7193" w:rsidRPr="00D56572">
        <w:rPr>
          <w:rFonts w:eastAsiaTheme="minorHAnsi"/>
          <w:sz w:val="20"/>
          <w:szCs w:val="20"/>
          <w:u w:val="none"/>
          <w:lang w:val="es-CR" w:eastAsia="en-US"/>
        </w:rPr>
        <w:t>optar por llevar cursos</w:t>
      </w:r>
      <w:r w:rsidR="00EB0ED9" w:rsidRPr="00D56572">
        <w:rPr>
          <w:rFonts w:eastAsiaTheme="minorHAnsi"/>
          <w:sz w:val="20"/>
          <w:szCs w:val="20"/>
          <w:u w:val="none"/>
          <w:lang w:val="es-CR" w:eastAsia="en-US"/>
        </w:rPr>
        <w:t>, las fechas se adapta</w:t>
      </w:r>
      <w:r w:rsidR="004B7193" w:rsidRPr="00D56572">
        <w:rPr>
          <w:rFonts w:eastAsiaTheme="minorHAnsi"/>
          <w:sz w:val="20"/>
          <w:szCs w:val="20"/>
          <w:u w:val="none"/>
          <w:lang w:val="es-CR" w:eastAsia="en-US"/>
        </w:rPr>
        <w:t>rían</w:t>
      </w:r>
      <w:r w:rsidR="00EB0ED9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a los ciclos lectivos de la universidad de destino. </w:t>
      </w:r>
    </w:p>
    <w:p w:rsidR="009E6727" w:rsidRPr="00D56572" w:rsidRDefault="009E6727" w:rsidP="00B84BFD">
      <w:pPr>
        <w:pStyle w:val="Sangra2detindependiente"/>
        <w:spacing w:before="240" w:after="240"/>
        <w:ind w:firstLine="0"/>
        <w:rPr>
          <w:rFonts w:eastAsiaTheme="minorHAnsi"/>
          <w:b/>
          <w:sz w:val="20"/>
          <w:szCs w:val="20"/>
          <w:u w:val="none"/>
          <w:lang w:val="es-CR" w:eastAsia="en-US"/>
        </w:rPr>
      </w:pPr>
      <w:r w:rsidRPr="00D56572">
        <w:rPr>
          <w:rFonts w:eastAsiaTheme="minorHAnsi"/>
          <w:b/>
          <w:sz w:val="20"/>
          <w:szCs w:val="20"/>
          <w:u w:val="none"/>
          <w:lang w:val="es-CR" w:eastAsia="en-US"/>
        </w:rPr>
        <w:t>Requisitos:</w:t>
      </w:r>
    </w:p>
    <w:p w:rsidR="00FB468D" w:rsidRPr="00D56572" w:rsidRDefault="00FB468D" w:rsidP="00B84BFD">
      <w:pPr>
        <w:pStyle w:val="estilo7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Ser </w:t>
      </w:r>
      <w:r w:rsidR="00EB0ED9" w:rsidRPr="00D56572">
        <w:rPr>
          <w:rFonts w:eastAsiaTheme="minorHAnsi"/>
          <w:color w:val="auto"/>
          <w:sz w:val="20"/>
          <w:szCs w:val="20"/>
          <w:lang w:val="es-CR" w:eastAsia="en-US"/>
        </w:rPr>
        <w:t>estudiante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regular de maestría, doctorado o especialidad en la Universidad de Costa Rica</w:t>
      </w:r>
      <w:r w:rsidR="00834664" w:rsidRPr="00D56572">
        <w:rPr>
          <w:rFonts w:eastAsiaTheme="minorHAnsi"/>
          <w:color w:val="auto"/>
          <w:sz w:val="20"/>
          <w:szCs w:val="20"/>
          <w:lang w:val="es-CR" w:eastAsia="en-US"/>
        </w:rPr>
        <w:t>, con matrícula en el actual ciclo lectivo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.</w:t>
      </w:r>
    </w:p>
    <w:p w:rsidR="00FB468D" w:rsidRPr="00D56572" w:rsidRDefault="00FB468D" w:rsidP="00B84BFD">
      <w:pPr>
        <w:pStyle w:val="estilo7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Contar por lo menos con el 30 por ciento de los créditos de su posgrado o especialidad, al momento de presentar la solicitud.</w:t>
      </w:r>
    </w:p>
    <w:p w:rsidR="00FB468D" w:rsidRPr="00D56572" w:rsidRDefault="00FB468D" w:rsidP="00B84BFD">
      <w:pPr>
        <w:pStyle w:val="estilo7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Para formalizar la inscripción </w:t>
      </w:r>
      <w:r w:rsidR="004B7193" w:rsidRPr="00D56572">
        <w:rPr>
          <w:rFonts w:eastAsiaTheme="minorHAnsi"/>
          <w:color w:val="auto"/>
          <w:sz w:val="20"/>
          <w:szCs w:val="20"/>
          <w:lang w:val="es-CR" w:eastAsia="en-US"/>
        </w:rPr>
        <w:t>para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participar del programa de movilidad </w:t>
      </w:r>
      <w:r w:rsidR="00E512FF">
        <w:rPr>
          <w:rFonts w:eastAsiaTheme="minorHAnsi"/>
          <w:color w:val="auto"/>
          <w:sz w:val="20"/>
          <w:szCs w:val="20"/>
          <w:lang w:val="es-CR" w:eastAsia="en-US"/>
        </w:rPr>
        <w:t>el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estudiante deberá registrarse vía internet, </w:t>
      </w:r>
      <w:r w:rsidR="000C668C" w:rsidRPr="00D56572">
        <w:rPr>
          <w:rFonts w:eastAsiaTheme="minorHAnsi"/>
          <w:color w:val="auto"/>
          <w:sz w:val="20"/>
          <w:szCs w:val="20"/>
          <w:lang w:val="es-CR" w:eastAsia="en-US"/>
        </w:rPr>
        <w:t>una vez que sea seleccionado por la Universidad de Costa Rica, a través de la Oficina de Asuntos Internacionales y Cooperación Externa</w:t>
      </w:r>
      <w:r w:rsidR="005B3B66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(OAICE)</w:t>
      </w:r>
      <w:r w:rsidR="000C668C" w:rsidRPr="00D56572">
        <w:rPr>
          <w:rFonts w:eastAsiaTheme="minorHAnsi"/>
          <w:color w:val="auto"/>
          <w:sz w:val="20"/>
          <w:szCs w:val="20"/>
          <w:lang w:val="es-CR" w:eastAsia="en-US"/>
        </w:rPr>
        <w:t>.</w:t>
      </w:r>
    </w:p>
    <w:p w:rsidR="00FB468D" w:rsidRPr="00D56572" w:rsidRDefault="00834664" w:rsidP="00B84BFD">
      <w:pPr>
        <w:pStyle w:val="estilo7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A</w:t>
      </w:r>
      <w:r w:rsidR="00FB468D" w:rsidRPr="00D56572">
        <w:rPr>
          <w:rFonts w:eastAsiaTheme="minorHAnsi"/>
          <w:color w:val="auto"/>
          <w:sz w:val="20"/>
          <w:szCs w:val="20"/>
          <w:lang w:val="es-CR" w:eastAsia="en-US"/>
        </w:rPr>
        <w:t>creditar un seguro de gastos médicos, así como un seguro de vida y repatriación de restos, antes de salir de su país de origen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. Esto se obtiene cuando se le apruebe la beca. </w:t>
      </w:r>
    </w:p>
    <w:p w:rsidR="00FB468D" w:rsidRPr="00D56572" w:rsidRDefault="00834664" w:rsidP="00B84BFD">
      <w:pPr>
        <w:pStyle w:val="estilo7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Obtener</w:t>
      </w:r>
      <w:r w:rsidR="00FB468D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la visa 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correspondiente </w:t>
      </w:r>
      <w:r w:rsidR="00FB468D" w:rsidRPr="00D56572">
        <w:rPr>
          <w:rFonts w:eastAsiaTheme="minorHAnsi"/>
          <w:color w:val="auto"/>
          <w:sz w:val="20"/>
          <w:szCs w:val="20"/>
          <w:lang w:val="es-CR" w:eastAsia="en-US"/>
        </w:rPr>
        <w:t>cuando el país de destino la requiera.</w:t>
      </w:r>
    </w:p>
    <w:p w:rsidR="00834664" w:rsidRPr="00D56572" w:rsidRDefault="00834664" w:rsidP="00B84BFD">
      <w:pPr>
        <w:pStyle w:val="estilo7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No haber gozado de otra beca de la Red. </w:t>
      </w:r>
    </w:p>
    <w:p w:rsidR="004B7193" w:rsidRPr="00D56572" w:rsidRDefault="004B7193" w:rsidP="004B7193">
      <w:pPr>
        <w:pStyle w:val="estilo71"/>
        <w:spacing w:before="0" w:beforeAutospacing="0" w:after="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</w:p>
    <w:p w:rsidR="004B7193" w:rsidRPr="00D56572" w:rsidRDefault="004B7193" w:rsidP="004B7193">
      <w:pPr>
        <w:pStyle w:val="estilo71"/>
        <w:spacing w:before="0" w:beforeAutospacing="0" w:after="0" w:afterAutospacing="0"/>
        <w:jc w:val="both"/>
        <w:rPr>
          <w:rFonts w:eastAsiaTheme="minorHAnsi"/>
          <w:b/>
          <w:color w:val="auto"/>
          <w:sz w:val="20"/>
          <w:szCs w:val="20"/>
          <w:lang w:val="es-CR" w:eastAsia="en-US"/>
        </w:rPr>
      </w:pPr>
    </w:p>
    <w:p w:rsidR="004B7193" w:rsidRPr="00D56572" w:rsidRDefault="004B7193" w:rsidP="004B7193">
      <w:pPr>
        <w:pStyle w:val="estilo71"/>
        <w:spacing w:before="0" w:beforeAutospacing="0" w:after="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b/>
          <w:color w:val="auto"/>
          <w:sz w:val="20"/>
          <w:szCs w:val="20"/>
          <w:lang w:val="es-CR" w:eastAsia="en-US"/>
        </w:rPr>
        <w:t xml:space="preserve">Fecha límite: 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Lunes 14 de setiembre</w:t>
      </w:r>
      <w:r w:rsid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en la OAICE, 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ubica</w:t>
      </w:r>
      <w:r w:rsidR="00E512FF">
        <w:rPr>
          <w:rFonts w:eastAsiaTheme="minorHAnsi"/>
          <w:color w:val="auto"/>
          <w:sz w:val="20"/>
          <w:szCs w:val="20"/>
          <w:lang w:val="es-CR" w:eastAsia="en-US"/>
        </w:rPr>
        <w:t>da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en el </w:t>
      </w:r>
      <w:r w:rsidR="00D56572">
        <w:rPr>
          <w:rFonts w:eastAsiaTheme="minorHAnsi"/>
          <w:color w:val="auto"/>
          <w:sz w:val="20"/>
          <w:szCs w:val="20"/>
          <w:lang w:val="es-CR" w:eastAsia="en-US"/>
        </w:rPr>
        <w:t>quinto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nivel del Edificio Administrativo A. </w:t>
      </w:r>
    </w:p>
    <w:p w:rsidR="004B7193" w:rsidRPr="00D56572" w:rsidRDefault="004B7193" w:rsidP="004B7193">
      <w:pPr>
        <w:pStyle w:val="estilo71"/>
        <w:spacing w:before="0" w:beforeAutospacing="0" w:after="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</w:p>
    <w:p w:rsidR="004B7193" w:rsidRDefault="004B7193" w:rsidP="00B84BFD">
      <w:pPr>
        <w:pStyle w:val="Sangra2detindependiente"/>
        <w:spacing w:before="240" w:after="240"/>
        <w:ind w:firstLine="0"/>
        <w:rPr>
          <w:rFonts w:eastAsiaTheme="minorHAnsi"/>
          <w:b/>
          <w:sz w:val="20"/>
          <w:szCs w:val="20"/>
          <w:u w:val="none"/>
          <w:lang w:val="es-CR" w:eastAsia="en-US"/>
        </w:rPr>
      </w:pPr>
    </w:p>
    <w:p w:rsidR="00D56572" w:rsidRDefault="00D56572" w:rsidP="00B84BFD">
      <w:pPr>
        <w:pStyle w:val="Sangra2detindependiente"/>
        <w:spacing w:before="240" w:after="240"/>
        <w:ind w:firstLine="0"/>
        <w:rPr>
          <w:rFonts w:eastAsiaTheme="minorHAnsi"/>
          <w:b/>
          <w:sz w:val="20"/>
          <w:szCs w:val="20"/>
          <w:u w:val="none"/>
          <w:lang w:val="es-CR" w:eastAsia="en-US"/>
        </w:rPr>
      </w:pPr>
    </w:p>
    <w:p w:rsidR="00D56572" w:rsidRPr="00D56572" w:rsidRDefault="00D56572" w:rsidP="00B84BFD">
      <w:pPr>
        <w:pStyle w:val="Sangra2detindependiente"/>
        <w:spacing w:before="240" w:after="240"/>
        <w:ind w:firstLine="0"/>
        <w:rPr>
          <w:rFonts w:eastAsiaTheme="minorHAnsi"/>
          <w:b/>
          <w:sz w:val="20"/>
          <w:szCs w:val="20"/>
          <w:u w:val="none"/>
          <w:lang w:val="es-CR" w:eastAsia="en-US"/>
        </w:rPr>
      </w:pPr>
    </w:p>
    <w:p w:rsidR="00EC5C6A" w:rsidRDefault="00EC5C6A" w:rsidP="00B84BFD">
      <w:pPr>
        <w:pStyle w:val="Sangra2detindependiente"/>
        <w:spacing w:before="240" w:after="240"/>
        <w:ind w:firstLine="0"/>
        <w:rPr>
          <w:rFonts w:eastAsiaTheme="minorHAnsi"/>
          <w:b/>
          <w:sz w:val="20"/>
          <w:szCs w:val="20"/>
          <w:u w:val="none"/>
          <w:lang w:val="es-CR" w:eastAsia="en-US"/>
        </w:rPr>
      </w:pPr>
    </w:p>
    <w:p w:rsidR="00046394" w:rsidRPr="00D56572" w:rsidRDefault="00FB468D" w:rsidP="00B84BFD">
      <w:pPr>
        <w:pStyle w:val="Sangra2detindependiente"/>
        <w:spacing w:before="240" w:after="240"/>
        <w:ind w:firstLine="0"/>
        <w:rPr>
          <w:rFonts w:eastAsiaTheme="minorHAnsi"/>
          <w:b/>
          <w:sz w:val="20"/>
          <w:szCs w:val="20"/>
          <w:u w:val="none"/>
          <w:lang w:val="es-CR" w:eastAsia="en-US"/>
        </w:rPr>
      </w:pPr>
      <w:r w:rsidRPr="00D56572">
        <w:rPr>
          <w:rFonts w:eastAsiaTheme="minorHAnsi"/>
          <w:b/>
          <w:sz w:val="20"/>
          <w:szCs w:val="20"/>
          <w:u w:val="none"/>
          <w:lang w:val="es-CR" w:eastAsia="en-US"/>
        </w:rPr>
        <w:t xml:space="preserve">Documentación requerida: </w:t>
      </w:r>
    </w:p>
    <w:p w:rsidR="00B84BFD" w:rsidRPr="00D56572" w:rsidRDefault="00B84BFD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Formato de solicitud de beca (formulario que se encuentra en la página web de la Red)</w:t>
      </w:r>
    </w:p>
    <w:p w:rsidR="00B84BFD" w:rsidRPr="00D56572" w:rsidRDefault="00B84BFD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Formato de plan de trabajo (formulario que se encuentra en la página web de la Red)</w:t>
      </w:r>
      <w:bookmarkStart w:id="0" w:name="_GoBack"/>
      <w:bookmarkEnd w:id="0"/>
    </w:p>
    <w:p w:rsidR="00B84BFD" w:rsidRPr="00D56572" w:rsidRDefault="00B84BFD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Carta compromiso para la adquisición de seguro de gastos médicos; seguro de vida y repatriación de restos (se encuentra en la página web de la Red)</w:t>
      </w:r>
    </w:p>
    <w:p w:rsidR="00834664" w:rsidRPr="00D56572" w:rsidRDefault="00834664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Expediente académico completo que i</w:t>
      </w:r>
      <w:r w:rsidR="00B84BFD" w:rsidRPr="00D56572">
        <w:rPr>
          <w:rFonts w:eastAsiaTheme="minorHAnsi"/>
          <w:color w:val="auto"/>
          <w:sz w:val="20"/>
          <w:szCs w:val="20"/>
          <w:lang w:val="es-CR" w:eastAsia="en-US"/>
        </w:rPr>
        <w:t>ncluya promedio ponderado total</w:t>
      </w:r>
    </w:p>
    <w:p w:rsidR="00036A93" w:rsidRPr="00D56572" w:rsidRDefault="00036A93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Currículum Vitae con fotografía reciente </w:t>
      </w:r>
    </w:p>
    <w:p w:rsidR="00036A93" w:rsidRPr="00D56572" w:rsidRDefault="00036A93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Carta de aval de la unidad académica en la</w:t>
      </w:r>
      <w:r w:rsidR="00B84BFD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UCR para realizar la pasantía</w:t>
      </w:r>
      <w:r w:rsidR="00F44C79" w:rsidRPr="00D56572">
        <w:rPr>
          <w:rFonts w:eastAsiaTheme="minorHAnsi"/>
          <w:color w:val="auto"/>
          <w:sz w:val="20"/>
          <w:szCs w:val="20"/>
          <w:lang w:val="es-CR" w:eastAsia="en-US"/>
        </w:rPr>
        <w:t>, en la que indique el porcentaje de créditos aprobados (correspondientes al posgrado) por la persona que solicita la beca</w:t>
      </w:r>
    </w:p>
    <w:p w:rsidR="00036A93" w:rsidRPr="00D56572" w:rsidRDefault="00036A93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Carta de admisión de la universidad de destino en la que se confirmen las fechas de la pasantía</w:t>
      </w:r>
    </w:p>
    <w:p w:rsidR="00036A93" w:rsidRPr="00D56572" w:rsidRDefault="00036A93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Carta de motivación de máximo dos páginas explicando las razones para solicitar esta beca y justificando la elección de la universidad de destino</w:t>
      </w:r>
    </w:p>
    <w:p w:rsidR="00FB468D" w:rsidRPr="00D56572" w:rsidRDefault="00FB468D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Copia</w:t>
      </w:r>
      <w:r w:rsidR="00F44C79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del comprobante de matrícula 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del semestre en curso, en el po</w:t>
      </w:r>
      <w:r w:rsidR="00036A93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sgrado o especialidad </w:t>
      </w:r>
      <w:r w:rsidR="004B7193" w:rsidRPr="00D56572">
        <w:rPr>
          <w:rFonts w:eastAsiaTheme="minorHAnsi"/>
          <w:color w:val="auto"/>
          <w:sz w:val="20"/>
          <w:szCs w:val="20"/>
          <w:lang w:val="es-CR" w:eastAsia="en-US"/>
        </w:rPr>
        <w:t>correspondiente</w:t>
      </w:r>
    </w:p>
    <w:p w:rsidR="00B84BFD" w:rsidRPr="00D56572" w:rsidRDefault="00036A93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2 cartas de recomendación de profesores de su área académica</w:t>
      </w:r>
    </w:p>
    <w:p w:rsidR="00B84BFD" w:rsidRPr="00D56572" w:rsidRDefault="00B84BFD" w:rsidP="00B84BFD">
      <w:pPr>
        <w:pStyle w:val="estilo7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Copia de la página principal del pasaporte vigente</w:t>
      </w:r>
    </w:p>
    <w:p w:rsidR="00B84BFD" w:rsidRPr="00D56572" w:rsidRDefault="00B84BFD" w:rsidP="00B84BFD">
      <w:pPr>
        <w:pStyle w:val="estilo71"/>
        <w:spacing w:before="0" w:beforeAutospacing="0" w:after="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</w:p>
    <w:p w:rsidR="00F44C79" w:rsidRPr="00D56572" w:rsidRDefault="00F44C79" w:rsidP="00B84BFD">
      <w:pPr>
        <w:pStyle w:val="estilo71"/>
        <w:spacing w:before="120" w:beforeAutospacing="0" w:after="120" w:afterAutospacing="0"/>
        <w:jc w:val="both"/>
        <w:rPr>
          <w:rFonts w:eastAsiaTheme="minorHAnsi"/>
          <w:b/>
          <w:color w:val="auto"/>
          <w:sz w:val="20"/>
          <w:szCs w:val="20"/>
          <w:lang w:val="es-CR" w:eastAsia="en-US"/>
        </w:rPr>
      </w:pPr>
    </w:p>
    <w:p w:rsidR="00036A93" w:rsidRPr="00D56572" w:rsidRDefault="00036A93" w:rsidP="00B84BFD">
      <w:pPr>
        <w:pStyle w:val="estilo71"/>
        <w:spacing w:before="120" w:beforeAutospacing="0" w:after="120" w:afterAutospacing="0"/>
        <w:jc w:val="both"/>
        <w:rPr>
          <w:rFonts w:eastAsiaTheme="minorHAnsi"/>
          <w:b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b/>
          <w:color w:val="auto"/>
          <w:sz w:val="20"/>
          <w:szCs w:val="20"/>
          <w:lang w:val="es-CR" w:eastAsia="en-US"/>
        </w:rPr>
        <w:t xml:space="preserve">Notas: </w:t>
      </w:r>
    </w:p>
    <w:p w:rsidR="00036A93" w:rsidRPr="00D56572" w:rsidRDefault="00036A93" w:rsidP="00EC5C6A">
      <w:pPr>
        <w:pStyle w:val="Sangra2detindependiente"/>
        <w:numPr>
          <w:ilvl w:val="0"/>
          <w:numId w:val="9"/>
        </w:numPr>
        <w:spacing w:after="240"/>
        <w:rPr>
          <w:rFonts w:eastAsiaTheme="minorHAnsi"/>
          <w:sz w:val="20"/>
          <w:szCs w:val="20"/>
          <w:u w:val="none"/>
          <w:lang w:val="es-CR" w:eastAsia="en-US"/>
        </w:rPr>
      </w:pPr>
      <w:r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Es indispensable que quienes quieran más detalle sobre la Red, visiten la página web oficial </w:t>
      </w:r>
      <w:hyperlink r:id="rId9" w:history="1">
        <w:r w:rsidRPr="00D56572">
          <w:rPr>
            <w:rStyle w:val="Hipervnculo"/>
            <w:rFonts w:eastAsiaTheme="minorHAnsi"/>
            <w:sz w:val="20"/>
            <w:szCs w:val="20"/>
            <w:lang w:val="es-CR" w:eastAsia="en-US"/>
          </w:rPr>
          <w:t>http://www.redmacro.unam.mx</w:t>
        </w:r>
      </w:hyperlink>
      <w:r w:rsidR="00F44C79"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 y lean completamente la convocatoria</w:t>
      </w:r>
      <w:r w:rsidRPr="00D56572">
        <w:rPr>
          <w:rFonts w:eastAsiaTheme="minorHAnsi"/>
          <w:sz w:val="20"/>
          <w:szCs w:val="20"/>
          <w:u w:val="none"/>
          <w:lang w:val="es-CR" w:eastAsia="en-US"/>
        </w:rPr>
        <w:t xml:space="preserve">. </w:t>
      </w:r>
    </w:p>
    <w:p w:rsidR="00834664" w:rsidRPr="00D56572" w:rsidRDefault="00834664" w:rsidP="00EC5C6A">
      <w:pPr>
        <w:pStyle w:val="estilo71"/>
        <w:numPr>
          <w:ilvl w:val="0"/>
          <w:numId w:val="9"/>
        </w:numPr>
        <w:spacing w:before="0" w:beforeAutospacing="0" w:after="12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Los estudiantes interesados en participar </w:t>
      </w:r>
      <w:r w:rsidR="00036A93" w:rsidRPr="00D56572">
        <w:rPr>
          <w:rFonts w:eastAsiaTheme="minorHAnsi"/>
          <w:color w:val="auto"/>
          <w:sz w:val="20"/>
          <w:szCs w:val="20"/>
          <w:lang w:val="es-CR" w:eastAsia="en-US"/>
        </w:rPr>
        <w:t>d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el proceso de selección deberán acudir a la </w:t>
      </w:r>
      <w:r w:rsidR="00036A93" w:rsidRPr="00D56572">
        <w:rPr>
          <w:rFonts w:eastAsiaTheme="minorHAnsi"/>
          <w:color w:val="auto"/>
          <w:sz w:val="20"/>
          <w:szCs w:val="20"/>
          <w:lang w:val="es-CR" w:eastAsia="en-US"/>
        </w:rPr>
        <w:t>OAICE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, para contar con su aval previo a su inscripción en línea.</w:t>
      </w:r>
      <w:r w:rsidR="00036A93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</w:t>
      </w:r>
    </w:p>
    <w:p w:rsidR="00036A93" w:rsidRPr="00D56572" w:rsidRDefault="00036A93" w:rsidP="00EC5C6A">
      <w:pPr>
        <w:pStyle w:val="estilo71"/>
        <w:numPr>
          <w:ilvl w:val="0"/>
          <w:numId w:val="9"/>
        </w:numPr>
        <w:spacing w:before="0" w:beforeAutospacing="0" w:after="12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Dado que sólo se pueden postular 5 candidatos por universidad, la OAICE realizará un proceso de selección, con base en la documentación solicitada y sólo a estas personas se les entregará la carta de postulación que se indica en la convocatoria.</w:t>
      </w:r>
    </w:p>
    <w:p w:rsidR="00B84BFD" w:rsidRPr="00D56572" w:rsidRDefault="00036A93" w:rsidP="00EC5C6A">
      <w:pPr>
        <w:pStyle w:val="estilo71"/>
        <w:numPr>
          <w:ilvl w:val="0"/>
          <w:numId w:val="9"/>
        </w:numPr>
        <w:spacing w:before="0" w:beforeAutospacing="0" w:after="12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Quienes sean seleccionados por la OAICE deberán</w:t>
      </w:r>
      <w:r w:rsidR="00834664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formalizar la inscripción 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en línea</w:t>
      </w:r>
      <w:r w:rsidR="00834664"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a más tardar el 2 de octubre de 2015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, según las indicaciones de la página web de la Red. </w:t>
      </w:r>
    </w:p>
    <w:p w:rsidR="009E6727" w:rsidRPr="00D56572" w:rsidRDefault="009E6727" w:rsidP="00EC5C6A">
      <w:pPr>
        <w:pStyle w:val="estilo71"/>
        <w:numPr>
          <w:ilvl w:val="0"/>
          <w:numId w:val="9"/>
        </w:numPr>
        <w:spacing w:before="0" w:beforeAutospacing="0" w:after="12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El CAE es el órgano de la Red de Macro Universidades encargado de evaluar y dictaminar las candidaturas recibidas en las fechas propuestas</w:t>
      </w:r>
      <w:r w:rsidR="00B84BFD" w:rsidRPr="00D56572">
        <w:rPr>
          <w:rFonts w:eastAsiaTheme="minorHAnsi"/>
          <w:color w:val="auto"/>
          <w:sz w:val="20"/>
          <w:szCs w:val="20"/>
          <w:lang w:val="es-CR" w:eastAsia="en-US"/>
        </w:rPr>
        <w:t>, por lo que será dicha entidad la que tome la decisión final sobre quienes reciban las becas</w:t>
      </w:r>
      <w:r w:rsidRPr="00D56572">
        <w:rPr>
          <w:rFonts w:eastAsiaTheme="minorHAnsi"/>
          <w:color w:val="auto"/>
          <w:sz w:val="20"/>
          <w:szCs w:val="20"/>
          <w:lang w:val="es-CR" w:eastAsia="en-US"/>
        </w:rPr>
        <w:t>.</w:t>
      </w:r>
    </w:p>
    <w:p w:rsidR="00B84BFD" w:rsidRPr="00D56572" w:rsidRDefault="00B84BFD" w:rsidP="00EC5C6A">
      <w:pPr>
        <w:pStyle w:val="estilo71"/>
        <w:numPr>
          <w:ilvl w:val="0"/>
          <w:numId w:val="9"/>
        </w:numPr>
        <w:spacing w:before="0" w:beforeAutospacing="0" w:after="120" w:afterAutospacing="0"/>
        <w:jc w:val="both"/>
        <w:rPr>
          <w:rFonts w:eastAsiaTheme="minorHAnsi"/>
          <w:color w:val="auto"/>
          <w:sz w:val="20"/>
          <w:szCs w:val="20"/>
          <w:lang w:val="es-CR" w:eastAsia="en-US"/>
        </w:rPr>
      </w:pPr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Para más información pueden escribir al correo </w:t>
      </w:r>
      <w:hyperlink r:id="rId10" w:history="1">
        <w:r w:rsidRPr="00D56572">
          <w:rPr>
            <w:rStyle w:val="Hipervnculo"/>
            <w:rFonts w:eastAsiaTheme="minorHAnsi"/>
            <w:sz w:val="20"/>
            <w:szCs w:val="20"/>
            <w:lang w:val="es-CR" w:eastAsia="en-US"/>
          </w:rPr>
          <w:t>seme.oai@ucr.ac.cr</w:t>
        </w:r>
      </w:hyperlink>
      <w:r w:rsidRPr="00D56572">
        <w:rPr>
          <w:rFonts w:eastAsiaTheme="minorHAnsi"/>
          <w:color w:val="auto"/>
          <w:sz w:val="20"/>
          <w:szCs w:val="20"/>
          <w:lang w:val="es-CR" w:eastAsia="en-US"/>
        </w:rPr>
        <w:t xml:space="preserve"> o llamar al 2511-1098, con consultas específicas, una vez que se haya leído con detenimiento la convocatoria que está en la página web de la red. </w:t>
      </w:r>
    </w:p>
    <w:p w:rsidR="009E6727" w:rsidRPr="00D56572" w:rsidRDefault="009E6727" w:rsidP="00D56572">
      <w:pPr>
        <w:jc w:val="both"/>
        <w:rPr>
          <w:rFonts w:ascii="Arial" w:hAnsi="Arial" w:cs="Arial"/>
          <w:sz w:val="20"/>
          <w:szCs w:val="20"/>
        </w:rPr>
      </w:pPr>
    </w:p>
    <w:sectPr w:rsidR="009E6727" w:rsidRPr="00D56572" w:rsidSect="00B84BFD">
      <w:headerReference w:type="default" r:id="rId11"/>
      <w:footerReference w:type="default" r:id="rId12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41" w:rsidRDefault="00DF7A41" w:rsidP="009E6727">
      <w:pPr>
        <w:spacing w:after="0" w:line="240" w:lineRule="auto"/>
      </w:pPr>
      <w:r>
        <w:separator/>
      </w:r>
    </w:p>
  </w:endnote>
  <w:endnote w:type="continuationSeparator" w:id="0">
    <w:p w:rsidR="00DF7A41" w:rsidRDefault="00DF7A41" w:rsidP="009E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FD" w:rsidRDefault="00B84BFD" w:rsidP="00B84BFD">
    <w:pPr>
      <w:pStyle w:val="Listaconvietas"/>
      <w:pBdr>
        <w:bottom w:val="single" w:sz="4" w:space="1" w:color="auto"/>
      </w:pBdr>
      <w:jc w:val="left"/>
      <w:rPr>
        <w:rFonts w:ascii="Arial" w:hAnsi="Arial" w:cs="Arial"/>
        <w:sz w:val="22"/>
        <w:szCs w:val="22"/>
      </w:rPr>
    </w:pPr>
  </w:p>
  <w:p w:rsidR="00B84BFD" w:rsidRPr="00EC5C6A" w:rsidRDefault="00B84BFD" w:rsidP="00B84BFD">
    <w:pPr>
      <w:pStyle w:val="Listaconvietas"/>
      <w:jc w:val="center"/>
      <w:rPr>
        <w:rFonts w:ascii="Arial" w:hAnsi="Arial" w:cs="Arial"/>
        <w:sz w:val="20"/>
        <w:lang w:val="es-CR"/>
      </w:rPr>
    </w:pPr>
  </w:p>
  <w:p w:rsidR="00B84BFD" w:rsidRPr="00EC5C6A" w:rsidRDefault="00B84BFD" w:rsidP="00B84BFD">
    <w:pPr>
      <w:pStyle w:val="Listaconvietas"/>
      <w:jc w:val="center"/>
      <w:rPr>
        <w:rFonts w:ascii="Arial" w:hAnsi="Arial" w:cs="Arial"/>
        <w:iCs/>
        <w:sz w:val="20"/>
        <w:lang w:val="es-CR"/>
      </w:rPr>
    </w:pPr>
    <w:r w:rsidRPr="00EC5C6A">
      <w:rPr>
        <w:rFonts w:ascii="Arial" w:hAnsi="Arial" w:cs="Arial"/>
        <w:sz w:val="20"/>
        <w:lang w:val="es-CR"/>
      </w:rPr>
      <w:t>Tel: (506) 2511-1098</w:t>
    </w:r>
    <w:r w:rsidRPr="00EC5C6A">
      <w:rPr>
        <w:rFonts w:ascii="Arial" w:hAnsi="Arial" w:cs="Arial"/>
        <w:sz w:val="20"/>
        <w:lang w:val="es-CR"/>
      </w:rPr>
      <w:tab/>
    </w:r>
    <w:r w:rsidRPr="00EC5C6A">
      <w:rPr>
        <w:rFonts w:ascii="Arial" w:hAnsi="Arial" w:cs="Arial"/>
        <w:sz w:val="20"/>
        <w:lang w:val="es-CR"/>
      </w:rPr>
      <w:tab/>
      <w:t xml:space="preserve"> </w:t>
    </w:r>
    <w:hyperlink r:id="rId1" w:history="1">
      <w:r w:rsidRPr="00EC5C6A">
        <w:rPr>
          <w:rStyle w:val="Hipervnculo"/>
          <w:rFonts w:ascii="Arial" w:hAnsi="Arial" w:cs="Arial"/>
          <w:iCs/>
          <w:sz w:val="20"/>
          <w:lang w:val="es-CR"/>
        </w:rPr>
        <w:t>www.oaice.ucr.ac.cr</w:t>
      </w:r>
    </w:hyperlink>
    <w:r w:rsidRPr="00EC5C6A">
      <w:rPr>
        <w:rFonts w:ascii="Arial" w:hAnsi="Arial" w:cs="Arial"/>
        <w:iCs/>
        <w:sz w:val="20"/>
        <w:lang w:val="es-CR"/>
      </w:rPr>
      <w:tab/>
    </w:r>
    <w:r w:rsidRPr="00EC5C6A">
      <w:rPr>
        <w:rFonts w:ascii="Arial" w:hAnsi="Arial" w:cs="Arial"/>
        <w:iCs/>
        <w:sz w:val="20"/>
        <w:lang w:val="es-CR"/>
      </w:rPr>
      <w:tab/>
    </w:r>
    <w:hyperlink r:id="rId2" w:history="1">
      <w:r w:rsidRPr="00EC5C6A">
        <w:rPr>
          <w:rStyle w:val="Hipervnculo"/>
          <w:rFonts w:ascii="Arial" w:hAnsi="Arial" w:cs="Arial"/>
          <w:iCs/>
          <w:sz w:val="20"/>
          <w:lang w:val="es-CR"/>
        </w:rPr>
        <w:t>seme.oai@ucr.ac.cr</w:t>
      </w:r>
    </w:hyperlink>
  </w:p>
  <w:p w:rsidR="00B84BFD" w:rsidRPr="00880941" w:rsidRDefault="00B84BFD" w:rsidP="00B84BFD">
    <w:pPr>
      <w:shd w:val="clear" w:color="auto" w:fill="FFFFFF"/>
      <w:jc w:val="center"/>
      <w:rPr>
        <w:rFonts w:ascii="Arial" w:hAnsi="Arial" w:cs="Arial"/>
        <w:b/>
        <w:bCs/>
        <w:color w:val="000000"/>
      </w:rPr>
    </w:pPr>
  </w:p>
  <w:p w:rsidR="00B84BFD" w:rsidRDefault="00B84B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41" w:rsidRDefault="00DF7A41" w:rsidP="009E6727">
      <w:pPr>
        <w:spacing w:after="0" w:line="240" w:lineRule="auto"/>
      </w:pPr>
      <w:r>
        <w:separator/>
      </w:r>
    </w:p>
  </w:footnote>
  <w:footnote w:type="continuationSeparator" w:id="0">
    <w:p w:rsidR="00DF7A41" w:rsidRDefault="00DF7A41" w:rsidP="009E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2993"/>
      <w:gridCol w:w="2993"/>
    </w:tblGrid>
    <w:tr w:rsidR="00B84BFD" w:rsidRPr="00FD5E4E" w:rsidTr="00213938">
      <w:tc>
        <w:tcPr>
          <w:tcW w:w="3036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84BFD" w:rsidRPr="00FD5E4E" w:rsidRDefault="00B84BFD" w:rsidP="0021393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D5E4E">
            <w:rPr>
              <w:rFonts w:ascii="Arial" w:hAnsi="Arial" w:cs="Arial"/>
              <w:noProof/>
              <w:sz w:val="20"/>
              <w:szCs w:val="20"/>
              <w:lang w:eastAsia="es-CR"/>
            </w:rPr>
            <w:drawing>
              <wp:inline distT="0" distB="0" distL="0" distR="0" wp14:anchorId="6EB6541B" wp14:editId="63C57CD4">
                <wp:extent cx="1790700" cy="816490"/>
                <wp:effectExtent l="19050" t="0" r="0" b="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horizontal_UC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816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tcBorders>
            <w:left w:val="single" w:sz="4" w:space="0" w:color="auto"/>
            <w:bottom w:val="single" w:sz="4" w:space="0" w:color="auto"/>
          </w:tcBorders>
        </w:tcPr>
        <w:p w:rsidR="00B84BFD" w:rsidRPr="00FD5E4E" w:rsidRDefault="00B84BFD" w:rsidP="0021393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:rsidR="00B84BFD" w:rsidRPr="00FD5E4E" w:rsidRDefault="00B84BFD" w:rsidP="0021393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:rsidR="00B84BFD" w:rsidRPr="00FD5E4E" w:rsidRDefault="00B84BFD" w:rsidP="0021393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D5E4E">
            <w:rPr>
              <w:rFonts w:ascii="Arial" w:hAnsi="Arial" w:cs="Arial"/>
              <w:sz w:val="20"/>
              <w:szCs w:val="20"/>
            </w:rPr>
            <w:t>RECTORÍA</w:t>
          </w:r>
        </w:p>
      </w:tc>
      <w:tc>
        <w:tcPr>
          <w:tcW w:w="2993" w:type="dxa"/>
          <w:tcBorders>
            <w:bottom w:val="single" w:sz="4" w:space="0" w:color="auto"/>
          </w:tcBorders>
        </w:tcPr>
        <w:p w:rsidR="00B84BFD" w:rsidRPr="00FD5E4E" w:rsidRDefault="00B84BFD" w:rsidP="00213938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FD5E4E">
            <w:rPr>
              <w:rFonts w:ascii="Arial" w:hAnsi="Arial" w:cs="Arial"/>
              <w:noProof/>
              <w:sz w:val="20"/>
              <w:szCs w:val="20"/>
              <w:lang w:eastAsia="es-CR"/>
            </w:rPr>
            <w:drawing>
              <wp:inline distT="0" distB="0" distL="0" distR="0" wp14:anchorId="2A52B5F2" wp14:editId="421AD217">
                <wp:extent cx="742950" cy="765306"/>
                <wp:effectExtent l="19050" t="0" r="0" b="0"/>
                <wp:docPr id="5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61" cy="766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6727" w:rsidRPr="00B84BFD" w:rsidRDefault="009E6727" w:rsidP="00B84B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52B"/>
    <w:multiLevelType w:val="hybridMultilevel"/>
    <w:tmpl w:val="4B56B7EE"/>
    <w:lvl w:ilvl="0" w:tplc="51BC31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E12B82"/>
    <w:multiLevelType w:val="hybridMultilevel"/>
    <w:tmpl w:val="98F692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60737"/>
    <w:multiLevelType w:val="hybridMultilevel"/>
    <w:tmpl w:val="2110DBE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E7DB8"/>
    <w:multiLevelType w:val="hybridMultilevel"/>
    <w:tmpl w:val="9D72C4B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E5907"/>
    <w:multiLevelType w:val="hybridMultilevel"/>
    <w:tmpl w:val="57F2783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36F4B"/>
    <w:multiLevelType w:val="hybridMultilevel"/>
    <w:tmpl w:val="9A9CC14E"/>
    <w:lvl w:ilvl="0" w:tplc="788E6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4F37"/>
    <w:multiLevelType w:val="hybridMultilevel"/>
    <w:tmpl w:val="6F74153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B264F"/>
    <w:multiLevelType w:val="hybridMultilevel"/>
    <w:tmpl w:val="AE5A6410"/>
    <w:lvl w:ilvl="0" w:tplc="7780E4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F4229"/>
    <w:multiLevelType w:val="hybridMultilevel"/>
    <w:tmpl w:val="A5926DB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53"/>
    <w:rsid w:val="00036A93"/>
    <w:rsid w:val="00046394"/>
    <w:rsid w:val="000C668C"/>
    <w:rsid w:val="00143653"/>
    <w:rsid w:val="00152181"/>
    <w:rsid w:val="0024708A"/>
    <w:rsid w:val="0029409A"/>
    <w:rsid w:val="002F08B9"/>
    <w:rsid w:val="003A2BF0"/>
    <w:rsid w:val="004B7193"/>
    <w:rsid w:val="00505280"/>
    <w:rsid w:val="00526E37"/>
    <w:rsid w:val="005A6EB8"/>
    <w:rsid w:val="005B3B66"/>
    <w:rsid w:val="00747312"/>
    <w:rsid w:val="007D069E"/>
    <w:rsid w:val="00800905"/>
    <w:rsid w:val="00834664"/>
    <w:rsid w:val="00962F26"/>
    <w:rsid w:val="009E6727"/>
    <w:rsid w:val="00A60D13"/>
    <w:rsid w:val="00B84BFD"/>
    <w:rsid w:val="00D56572"/>
    <w:rsid w:val="00DE31DC"/>
    <w:rsid w:val="00DF7A41"/>
    <w:rsid w:val="00E153A3"/>
    <w:rsid w:val="00E512FF"/>
    <w:rsid w:val="00E66E78"/>
    <w:rsid w:val="00EB0ED9"/>
    <w:rsid w:val="00EC5C6A"/>
    <w:rsid w:val="00F04CEF"/>
    <w:rsid w:val="00F44C79"/>
    <w:rsid w:val="00F55442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71">
    <w:name w:val="estilo71"/>
    <w:basedOn w:val="Normal"/>
    <w:rsid w:val="009E67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8"/>
      <w:szCs w:val="28"/>
      <w:lang w:val="es-MX" w:eastAsia="es-MX"/>
    </w:rPr>
  </w:style>
  <w:style w:type="paragraph" w:styleId="Prrafodelista">
    <w:name w:val="List Paragraph"/>
    <w:basedOn w:val="Normal"/>
    <w:uiPriority w:val="34"/>
    <w:qFormat/>
    <w:rsid w:val="009E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VE" w:eastAsia="es-ES"/>
    </w:rPr>
  </w:style>
  <w:style w:type="paragraph" w:customStyle="1" w:styleId="estilo5">
    <w:name w:val="estilo5"/>
    <w:basedOn w:val="Normal"/>
    <w:rsid w:val="009E67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4"/>
      <w:szCs w:val="24"/>
      <w:lang w:val="es-MX" w:eastAsia="es-MX"/>
    </w:rPr>
  </w:style>
  <w:style w:type="paragraph" w:customStyle="1" w:styleId="estilo42">
    <w:name w:val="estilo42"/>
    <w:basedOn w:val="Normal"/>
    <w:rsid w:val="009E67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val="es-MX" w:eastAsia="es-MX"/>
    </w:rPr>
  </w:style>
  <w:style w:type="character" w:customStyle="1" w:styleId="estilo711">
    <w:name w:val="estilo711"/>
    <w:basedOn w:val="Fuentedeprrafopredeter"/>
    <w:rsid w:val="009E6727"/>
    <w:rPr>
      <w:rFonts w:ascii="Arial" w:hAnsi="Arial" w:cs="Arial"/>
      <w:color w:val="66666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E67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72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6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727"/>
  </w:style>
  <w:style w:type="paragraph" w:styleId="Piedepgina">
    <w:name w:val="footer"/>
    <w:basedOn w:val="Normal"/>
    <w:link w:val="PiedepginaCar"/>
    <w:uiPriority w:val="99"/>
    <w:unhideWhenUsed/>
    <w:rsid w:val="009E6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727"/>
  </w:style>
  <w:style w:type="paragraph" w:styleId="Sangra2detindependiente">
    <w:name w:val="Body Text Indent 2"/>
    <w:basedOn w:val="Normal"/>
    <w:link w:val="Sangra2detindependienteCar"/>
    <w:semiHidden/>
    <w:rsid w:val="009E6727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E6727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table" w:styleId="Tablaconcuadrcula">
    <w:name w:val="Table Grid"/>
    <w:basedOn w:val="Tablanormal"/>
    <w:uiPriority w:val="59"/>
    <w:rsid w:val="00B8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BF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autoRedefine/>
    <w:rsid w:val="00B84BFD"/>
    <w:pPr>
      <w:spacing w:after="0" w:line="240" w:lineRule="auto"/>
      <w:jc w:val="right"/>
    </w:pPr>
    <w:rPr>
      <w:rFonts w:ascii="Times New Roman" w:eastAsia="Times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71">
    <w:name w:val="estilo71"/>
    <w:basedOn w:val="Normal"/>
    <w:rsid w:val="009E67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8"/>
      <w:szCs w:val="28"/>
      <w:lang w:val="es-MX" w:eastAsia="es-MX"/>
    </w:rPr>
  </w:style>
  <w:style w:type="paragraph" w:styleId="Prrafodelista">
    <w:name w:val="List Paragraph"/>
    <w:basedOn w:val="Normal"/>
    <w:uiPriority w:val="34"/>
    <w:qFormat/>
    <w:rsid w:val="009E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VE" w:eastAsia="es-ES"/>
    </w:rPr>
  </w:style>
  <w:style w:type="paragraph" w:customStyle="1" w:styleId="estilo5">
    <w:name w:val="estilo5"/>
    <w:basedOn w:val="Normal"/>
    <w:rsid w:val="009E67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4"/>
      <w:szCs w:val="24"/>
      <w:lang w:val="es-MX" w:eastAsia="es-MX"/>
    </w:rPr>
  </w:style>
  <w:style w:type="paragraph" w:customStyle="1" w:styleId="estilo42">
    <w:name w:val="estilo42"/>
    <w:basedOn w:val="Normal"/>
    <w:rsid w:val="009E67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val="es-MX" w:eastAsia="es-MX"/>
    </w:rPr>
  </w:style>
  <w:style w:type="character" w:customStyle="1" w:styleId="estilo711">
    <w:name w:val="estilo711"/>
    <w:basedOn w:val="Fuentedeprrafopredeter"/>
    <w:rsid w:val="009E6727"/>
    <w:rPr>
      <w:rFonts w:ascii="Arial" w:hAnsi="Arial" w:cs="Arial"/>
      <w:color w:val="66666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E67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72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6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727"/>
  </w:style>
  <w:style w:type="paragraph" w:styleId="Piedepgina">
    <w:name w:val="footer"/>
    <w:basedOn w:val="Normal"/>
    <w:link w:val="PiedepginaCar"/>
    <w:uiPriority w:val="99"/>
    <w:unhideWhenUsed/>
    <w:rsid w:val="009E6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727"/>
  </w:style>
  <w:style w:type="paragraph" w:styleId="Sangra2detindependiente">
    <w:name w:val="Body Text Indent 2"/>
    <w:basedOn w:val="Normal"/>
    <w:link w:val="Sangra2detindependienteCar"/>
    <w:semiHidden/>
    <w:rsid w:val="009E6727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E6727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table" w:styleId="Tablaconcuadrcula">
    <w:name w:val="Table Grid"/>
    <w:basedOn w:val="Tablanormal"/>
    <w:uiPriority w:val="59"/>
    <w:rsid w:val="00B8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BF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autoRedefine/>
    <w:rsid w:val="00B84BFD"/>
    <w:pPr>
      <w:spacing w:after="0" w:line="240" w:lineRule="auto"/>
      <w:jc w:val="right"/>
    </w:pPr>
    <w:rPr>
      <w:rFonts w:ascii="Times New Roman" w:eastAsia="Times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macro.unam.mx/universidade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me.oai@ucr.ac.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macro.unam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.oai@ucr.ac.cr" TargetMode="External"/><Relationship Id="rId1" Type="http://schemas.openxmlformats.org/officeDocument/2006/relationships/hyperlink" Target="http://www.oaice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2015-08-13T22:20:00Z</cp:lastPrinted>
  <dcterms:created xsi:type="dcterms:W3CDTF">2015-08-13T17:16:00Z</dcterms:created>
  <dcterms:modified xsi:type="dcterms:W3CDTF">2015-08-13T22:21:00Z</dcterms:modified>
</cp:coreProperties>
</file>